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Cs/>
          <w:color w:val="FF0000"/>
          <w:w w:val="60"/>
          <w:sz w:val="124"/>
          <w:szCs w:val="124"/>
        </w:rPr>
      </w:pPr>
      <w:r>
        <w:rPr>
          <w:rFonts w:hint="eastAsia" w:eastAsia="方正小标宋简体"/>
          <w:bCs/>
          <w:color w:val="FF0000"/>
          <w:w w:val="60"/>
          <w:sz w:val="124"/>
          <w:szCs w:val="124"/>
        </w:rPr>
        <w:t>泰安市卫生健康委员会</w:t>
      </w:r>
    </w:p>
    <w:p>
      <w:pPr>
        <w:pStyle w:val="5"/>
        <w:spacing w:before="0" w:beforeAutospacing="0" w:after="0" w:afterAutospacing="0" w:line="720" w:lineRule="exact"/>
        <w:rPr>
          <w:rFonts w:ascii="Times New Roman" w:hAnsi="Times New Roman"/>
          <w:b/>
          <w:sz w:val="44"/>
          <w:szCs w:val="44"/>
        </w:rPr>
      </w:pPr>
      <w:r>
        <w:pict>
          <v:line id="_x0000_s1026" o:spid="_x0000_s1026" o:spt="20" style="position:absolute;left:0pt;flip:y;margin-top:2.1pt;height:0.2pt;width:441.5pt;mso-position-horizontal:center;mso-wrap-distance-bottom:0pt;mso-wrap-distance-top:0pt;z-index:251660288;mso-width-relative:page;mso-height-relative:page;" stroked="t" coordsize="21600,21600">
            <v:path arrowok="t"/>
            <v:fill focussize="0,0"/>
            <v:stroke weight="1.75pt" color="#FF0000"/>
            <v:imagedata o:title=""/>
            <o:lock v:ext="edit"/>
            <w10:wrap type="topAndBottom"/>
          </v:line>
        </w:pict>
      </w:r>
    </w:p>
    <w:p>
      <w:pPr>
        <w:spacing w:after="0" w:line="600" w:lineRule="exact"/>
        <w:jc w:val="center"/>
        <w:rPr>
          <w:rFonts w:ascii="方正小标宋简体" w:hAnsi="仿宋" w:eastAsia="方正小标宋简体"/>
          <w:b/>
          <w:sz w:val="44"/>
          <w:szCs w:val="44"/>
        </w:rPr>
      </w:pPr>
      <w:r>
        <w:rPr>
          <w:rFonts w:hint="eastAsia" w:ascii="方正小标宋简体" w:hAnsi="仿宋" w:eastAsia="方正小标宋简体"/>
          <w:b/>
          <w:sz w:val="44"/>
          <w:szCs w:val="44"/>
        </w:rPr>
        <w:t>关于开展全市中医类别全科医生</w:t>
      </w:r>
    </w:p>
    <w:p>
      <w:pPr>
        <w:spacing w:after="0" w:line="600" w:lineRule="exact"/>
        <w:jc w:val="center"/>
        <w:rPr>
          <w:rFonts w:ascii="方正小标宋简体" w:hAnsi="仿宋" w:eastAsia="方正小标宋简体"/>
          <w:b/>
          <w:sz w:val="44"/>
          <w:szCs w:val="44"/>
        </w:rPr>
      </w:pPr>
      <w:r>
        <w:rPr>
          <w:rFonts w:hint="eastAsia" w:ascii="方正小标宋简体" w:hAnsi="仿宋" w:eastAsia="方正小标宋简体"/>
          <w:b/>
          <w:sz w:val="44"/>
          <w:szCs w:val="44"/>
        </w:rPr>
        <w:t>转岗培训的通知</w:t>
      </w:r>
    </w:p>
    <w:p>
      <w:pPr>
        <w:spacing w:after="0" w:line="600" w:lineRule="exact"/>
        <w:ind w:firstLine="636" w:firstLineChars="200"/>
        <w:jc w:val="both"/>
        <w:rPr>
          <w:rFonts w:ascii="仿宋" w:hAnsi="仿宋" w:eastAsia="仿宋"/>
          <w:sz w:val="32"/>
          <w:szCs w:val="32"/>
        </w:rPr>
      </w:pPr>
    </w:p>
    <w:p>
      <w:pPr>
        <w:spacing w:after="0" w:line="600" w:lineRule="exact"/>
        <w:jc w:val="both"/>
        <w:rPr>
          <w:rFonts w:ascii="仿宋" w:hAnsi="仿宋" w:eastAsia="仿宋"/>
          <w:sz w:val="32"/>
          <w:szCs w:val="32"/>
        </w:rPr>
      </w:pPr>
      <w:r>
        <w:rPr>
          <w:rFonts w:hint="eastAsia" w:ascii="仿宋" w:hAnsi="仿宋" w:eastAsia="仿宋"/>
          <w:sz w:val="32"/>
          <w:szCs w:val="32"/>
        </w:rPr>
        <w:t>各县（市、区）卫生健康局（中医药管理局），各功能区社会事务服务中心，泰安市中医医院：</w:t>
      </w:r>
    </w:p>
    <w:p>
      <w:pPr>
        <w:spacing w:after="0" w:line="600" w:lineRule="exact"/>
        <w:ind w:firstLine="636" w:firstLineChars="200"/>
        <w:jc w:val="both"/>
        <w:rPr>
          <w:rFonts w:ascii="仿宋" w:hAnsi="仿宋" w:eastAsia="仿宋"/>
          <w:sz w:val="32"/>
          <w:szCs w:val="32"/>
        </w:rPr>
      </w:pPr>
      <w:r>
        <w:rPr>
          <w:rFonts w:hint="eastAsia" w:ascii="仿宋" w:hAnsi="仿宋" w:eastAsia="仿宋"/>
          <w:sz w:val="32"/>
          <w:szCs w:val="32"/>
        </w:rPr>
        <w:t>为进一步贯彻落实山东省委省政府《关于促进中医药传承创新发展的若干措施》和全省中医药大会精神，加快培养一支适应基层全科医疗服务需求的中医药人才队伍，</w:t>
      </w:r>
      <w:r>
        <w:rPr>
          <w:rFonts w:hint="eastAsia" w:ascii="仿宋" w:hAnsi="仿宋" w:eastAsia="仿宋" w:cs="Times New Roman"/>
          <w:sz w:val="32"/>
          <w:szCs w:val="32"/>
        </w:rPr>
        <w:t>根据国家卫健委办公厅《关于印发全科医生转岗培训大纲（2019年修订版）的通知》（国卫办科教发〔2019〕13号）和《山东省卫生健康委员会关于开展全省中医类别全科医生转岗培训的通知》（鲁卫中医药字〔2019〕15号）要求，</w:t>
      </w:r>
      <w:r>
        <w:rPr>
          <w:rFonts w:hint="eastAsia" w:ascii="仿宋" w:hAnsi="仿宋" w:eastAsia="仿宋"/>
          <w:sz w:val="32"/>
          <w:szCs w:val="32"/>
        </w:rPr>
        <w:t>决定</w:t>
      </w:r>
      <w:r>
        <w:rPr>
          <w:rFonts w:hint="eastAsia" w:ascii="仿宋" w:hAnsi="仿宋" w:eastAsia="仿宋" w:cs="Times New Roman"/>
          <w:sz w:val="32"/>
          <w:szCs w:val="32"/>
        </w:rPr>
        <w:t>在全市范围内开展中医类别全科医生转岗培训工作，现将有关事宜通知如下:</w:t>
      </w:r>
    </w:p>
    <w:p>
      <w:pPr>
        <w:spacing w:after="0" w:line="600" w:lineRule="exact"/>
        <w:ind w:firstLine="636" w:firstLineChars="200"/>
        <w:jc w:val="both"/>
        <w:rPr>
          <w:rFonts w:ascii="黑体" w:hAnsi="黑体" w:eastAsia="黑体"/>
          <w:sz w:val="32"/>
          <w:szCs w:val="32"/>
        </w:rPr>
      </w:pPr>
      <w:r>
        <w:rPr>
          <w:rFonts w:hint="eastAsia" w:ascii="黑体" w:hAnsi="黑体" w:eastAsia="黑体"/>
          <w:sz w:val="32"/>
          <w:szCs w:val="32"/>
        </w:rPr>
        <w:t>一、培训内容及目标</w:t>
      </w:r>
    </w:p>
    <w:p>
      <w:pPr>
        <w:spacing w:after="0" w:line="600" w:lineRule="exact"/>
        <w:ind w:firstLine="640"/>
        <w:rPr>
          <w:rFonts w:ascii="仿宋" w:hAnsi="仿宋" w:eastAsia="仿宋"/>
          <w:sz w:val="32"/>
          <w:szCs w:val="32"/>
        </w:rPr>
      </w:pPr>
      <w:r>
        <w:rPr>
          <w:rFonts w:hint="eastAsia" w:ascii="宋体" w:hAnsi="宋体" w:eastAsia="仿宋_GB2312"/>
          <w:sz w:val="32"/>
          <w:szCs w:val="32"/>
        </w:rPr>
        <w:t>培训内容参照国家中医药管理局</w:t>
      </w:r>
      <w:r>
        <w:rPr>
          <w:rFonts w:hint="eastAsia" w:ascii="仿宋" w:hAnsi="仿宋" w:eastAsia="仿宋"/>
          <w:sz w:val="32"/>
          <w:szCs w:val="32"/>
        </w:rPr>
        <w:t>《基层医疗卫生机构中医全科医生转岗培训大纲》，重点是加强对中医药知识和技术的综合应用能力，对常见病和多发病的诊疗能力和中医临床思维的训练，强化中医全科医学服务理念和服务模式，培养一批掌握中医全科医学的基本理论、基本知识、基本技能，符合社区卫生工作实际要求的中医全科医师。</w:t>
      </w:r>
    </w:p>
    <w:p>
      <w:pPr>
        <w:spacing w:after="0" w:line="600" w:lineRule="exact"/>
        <w:ind w:firstLine="636" w:firstLineChars="200"/>
        <w:jc w:val="both"/>
        <w:rPr>
          <w:rFonts w:ascii="黑体" w:hAnsi="黑体" w:eastAsia="黑体"/>
          <w:sz w:val="32"/>
          <w:szCs w:val="32"/>
        </w:rPr>
      </w:pPr>
      <w:r>
        <w:rPr>
          <w:rFonts w:hint="eastAsia" w:ascii="黑体" w:hAnsi="黑体" w:eastAsia="黑体"/>
          <w:sz w:val="32"/>
          <w:szCs w:val="32"/>
        </w:rPr>
        <w:t>二、</w:t>
      </w:r>
      <w:r>
        <w:rPr>
          <w:rFonts w:hint="eastAsia" w:ascii="宋体" w:hAnsi="宋体" w:eastAsia="黑体" w:cs="黑体"/>
          <w:sz w:val="32"/>
          <w:szCs w:val="32"/>
        </w:rPr>
        <w:t>培训对象及地点</w:t>
      </w:r>
    </w:p>
    <w:p>
      <w:pPr>
        <w:spacing w:after="0" w:line="600" w:lineRule="exact"/>
        <w:ind w:firstLine="640"/>
        <w:rPr>
          <w:rFonts w:ascii="仿宋" w:hAnsi="仿宋" w:eastAsia="仿宋"/>
          <w:sz w:val="32"/>
          <w:szCs w:val="32"/>
        </w:rPr>
      </w:pPr>
      <w:r>
        <w:rPr>
          <w:rFonts w:hint="eastAsia" w:ascii="仿宋" w:hAnsi="仿宋" w:eastAsia="仿宋"/>
          <w:sz w:val="32"/>
          <w:szCs w:val="32"/>
        </w:rPr>
        <w:t>2020年中医类别全科医师转岗培训预报名人员。</w:t>
      </w:r>
    </w:p>
    <w:p>
      <w:pPr>
        <w:spacing w:after="0" w:line="600" w:lineRule="exact"/>
        <w:ind w:firstLine="640"/>
        <w:rPr>
          <w:rFonts w:ascii="仿宋" w:hAnsi="仿宋" w:eastAsia="仿宋"/>
          <w:sz w:val="32"/>
          <w:szCs w:val="32"/>
        </w:rPr>
      </w:pPr>
      <w:r>
        <w:rPr>
          <w:rFonts w:hint="eastAsia" w:ascii="仿宋" w:hAnsi="仿宋" w:eastAsia="仿宋"/>
          <w:sz w:val="32"/>
          <w:szCs w:val="32"/>
        </w:rPr>
        <w:t>培训地点在前期公布的</w:t>
      </w:r>
      <w:r>
        <w:rPr>
          <w:rFonts w:hint="eastAsia" w:ascii="仿宋" w:hAnsi="仿宋" w:eastAsia="仿宋" w:cs="Times New Roman"/>
          <w:sz w:val="32"/>
          <w:szCs w:val="32"/>
        </w:rPr>
        <w:t>理论培训、</w:t>
      </w:r>
      <w:r>
        <w:rPr>
          <w:rFonts w:hint="eastAsia" w:ascii="仿宋" w:hAnsi="仿宋" w:eastAsia="仿宋"/>
          <w:sz w:val="32"/>
          <w:szCs w:val="32"/>
        </w:rPr>
        <w:t>临床培训和基层实践</w:t>
      </w:r>
      <w:r>
        <w:rPr>
          <w:rFonts w:hint="eastAsia" w:ascii="仿宋" w:hAnsi="仿宋" w:eastAsia="仿宋" w:cs="Times New Roman"/>
          <w:sz w:val="32"/>
          <w:szCs w:val="32"/>
        </w:rPr>
        <w:t>培训基地（泰卫中发〔2021〕1号），学员可结合自身实际就近</w:t>
      </w:r>
      <w:r>
        <w:rPr>
          <w:rFonts w:hint="eastAsia" w:ascii="仿宋" w:hAnsi="仿宋" w:eastAsia="仿宋"/>
          <w:sz w:val="32"/>
          <w:szCs w:val="32"/>
        </w:rPr>
        <w:t>自主选择。</w:t>
      </w:r>
    </w:p>
    <w:p>
      <w:pPr>
        <w:spacing w:after="0" w:line="600" w:lineRule="exact"/>
        <w:ind w:firstLine="636" w:firstLineChars="200"/>
        <w:jc w:val="both"/>
        <w:rPr>
          <w:rFonts w:ascii="黑体" w:hAnsi="黑体" w:eastAsia="黑体"/>
          <w:sz w:val="32"/>
          <w:szCs w:val="32"/>
        </w:rPr>
      </w:pPr>
      <w:r>
        <w:rPr>
          <w:rFonts w:hint="eastAsia" w:ascii="黑体" w:hAnsi="黑体" w:eastAsia="黑体"/>
          <w:sz w:val="32"/>
          <w:szCs w:val="32"/>
        </w:rPr>
        <w:t>三、培训及考核要求</w:t>
      </w:r>
    </w:p>
    <w:p>
      <w:pPr>
        <w:spacing w:after="0" w:line="600" w:lineRule="exact"/>
        <w:ind w:firstLine="636" w:firstLineChars="200"/>
        <w:jc w:val="both"/>
        <w:rPr>
          <w:rFonts w:ascii="仿宋" w:hAnsi="仿宋" w:eastAsia="仿宋"/>
          <w:sz w:val="32"/>
          <w:szCs w:val="32"/>
        </w:rPr>
      </w:pPr>
      <w:r>
        <w:rPr>
          <w:rFonts w:hint="eastAsia" w:ascii="宋体" w:hAnsi="宋体" w:eastAsia="仿宋_GB2312"/>
          <w:sz w:val="32"/>
          <w:szCs w:val="32"/>
        </w:rPr>
        <w:t>培训采取全脱产学习的方式进行，培训时间为</w:t>
      </w:r>
      <w:r>
        <w:rPr>
          <w:rFonts w:hint="eastAsia" w:ascii="仿宋" w:hAnsi="仿宋" w:eastAsia="仿宋"/>
          <w:sz w:val="32"/>
          <w:szCs w:val="32"/>
        </w:rPr>
        <w:t>2021年2月-2022年1月</w:t>
      </w:r>
      <w:r>
        <w:rPr>
          <w:rFonts w:hint="eastAsia" w:ascii="宋体" w:hAnsi="宋体" w:eastAsia="仿宋_GB2312"/>
          <w:sz w:val="32"/>
          <w:szCs w:val="32"/>
        </w:rPr>
        <w:t>，包括理论培训1个月、临床培训10个月、基层实践培训1个月。</w:t>
      </w:r>
    </w:p>
    <w:p>
      <w:pPr>
        <w:spacing w:after="0" w:line="600" w:lineRule="exact"/>
        <w:ind w:firstLine="636" w:firstLineChars="200"/>
        <w:jc w:val="both"/>
        <w:rPr>
          <w:rFonts w:ascii="楷体" w:hAnsi="楷体" w:eastAsia="楷体"/>
          <w:b/>
          <w:sz w:val="32"/>
          <w:szCs w:val="32"/>
        </w:rPr>
      </w:pPr>
      <w:r>
        <w:rPr>
          <w:rFonts w:hint="eastAsia" w:ascii="楷体" w:hAnsi="楷体" w:eastAsia="楷体"/>
          <w:b/>
          <w:sz w:val="32"/>
          <w:szCs w:val="32"/>
        </w:rPr>
        <w:t>（一）理论培训阶段（2021年2月）</w:t>
      </w:r>
    </w:p>
    <w:p>
      <w:pPr>
        <w:spacing w:after="0" w:line="600" w:lineRule="exact"/>
        <w:ind w:firstLine="636" w:firstLineChars="200"/>
        <w:jc w:val="both"/>
        <w:rPr>
          <w:rFonts w:ascii="仿宋" w:hAnsi="仿宋" w:eastAsia="仿宋"/>
          <w:sz w:val="32"/>
          <w:szCs w:val="32"/>
        </w:rPr>
      </w:pPr>
      <w:r>
        <w:rPr>
          <w:rFonts w:hint="eastAsia" w:ascii="仿宋" w:hAnsi="仿宋" w:eastAsia="仿宋"/>
          <w:sz w:val="32"/>
          <w:szCs w:val="32"/>
        </w:rPr>
        <w:t>根据全市疫情防控要求，本次理论培训不安排线下授课，采取线上教学和自学相结合的方式进行，市卫健委负责统一编制教材并下发各基地。</w:t>
      </w:r>
    </w:p>
    <w:p>
      <w:pPr>
        <w:spacing w:after="0" w:line="600" w:lineRule="exact"/>
        <w:ind w:firstLine="636" w:firstLineChars="200"/>
        <w:jc w:val="both"/>
        <w:rPr>
          <w:rFonts w:ascii="仿宋" w:hAnsi="仿宋" w:eastAsia="仿宋"/>
          <w:sz w:val="32"/>
          <w:szCs w:val="32"/>
        </w:rPr>
      </w:pPr>
      <w:r>
        <w:rPr>
          <w:rFonts w:hint="eastAsia" w:ascii="仿宋" w:hAnsi="仿宋" w:eastAsia="仿宋"/>
          <w:sz w:val="32"/>
          <w:szCs w:val="32"/>
        </w:rPr>
        <w:t>理论培训结束后市卫健委将统一组织阶段考核，具体事宜另行通知。</w:t>
      </w:r>
    </w:p>
    <w:p>
      <w:pPr>
        <w:spacing w:after="0" w:line="600" w:lineRule="exact"/>
        <w:ind w:firstLine="636" w:firstLineChars="200"/>
        <w:jc w:val="both"/>
        <w:rPr>
          <w:rFonts w:ascii="楷体" w:hAnsi="楷体" w:eastAsia="楷体"/>
          <w:b/>
          <w:sz w:val="32"/>
          <w:szCs w:val="32"/>
        </w:rPr>
      </w:pPr>
      <w:r>
        <w:rPr>
          <w:rFonts w:hint="eastAsia" w:ascii="楷体" w:hAnsi="楷体" w:eastAsia="楷体"/>
          <w:b/>
          <w:sz w:val="32"/>
          <w:szCs w:val="32"/>
        </w:rPr>
        <w:t>（二）临床培训阶段（2021年3月-2021年12月）</w:t>
      </w:r>
    </w:p>
    <w:p>
      <w:pPr>
        <w:spacing w:after="0" w:line="600" w:lineRule="exact"/>
        <w:ind w:firstLine="636" w:firstLineChars="200"/>
        <w:jc w:val="both"/>
        <w:rPr>
          <w:rFonts w:ascii="仿宋" w:hAnsi="仿宋" w:eastAsia="仿宋"/>
          <w:sz w:val="32"/>
          <w:szCs w:val="32"/>
        </w:rPr>
      </w:pPr>
      <w:r>
        <w:rPr>
          <w:rFonts w:hint="eastAsia" w:ascii="仿宋" w:hAnsi="仿宋" w:eastAsia="仿宋" w:cs="Times New Roman"/>
          <w:sz w:val="32"/>
          <w:szCs w:val="32"/>
        </w:rPr>
        <w:t>临床培训采取个性化分科临床轮转方式进行</w:t>
      </w:r>
      <w:r>
        <w:rPr>
          <w:rFonts w:hint="eastAsia" w:ascii="仿宋" w:hAnsi="仿宋" w:eastAsia="仿宋"/>
          <w:sz w:val="32"/>
          <w:szCs w:val="32"/>
        </w:rPr>
        <w:t>，</w:t>
      </w:r>
      <w:r>
        <w:rPr>
          <w:rFonts w:hint="eastAsia" w:ascii="仿宋" w:hAnsi="仿宋" w:eastAsia="仿宋" w:cs="Times New Roman"/>
          <w:sz w:val="32"/>
          <w:szCs w:val="32"/>
        </w:rPr>
        <w:t>学员结合需求确定6-8个临床轮转科室。</w:t>
      </w:r>
      <w:r>
        <w:rPr>
          <w:rFonts w:hint="eastAsia" w:ascii="仿宋" w:hAnsi="仿宋" w:eastAsia="仿宋"/>
          <w:sz w:val="32"/>
          <w:szCs w:val="32"/>
        </w:rPr>
        <w:t>本阶段培训</w:t>
      </w:r>
      <w:r>
        <w:rPr>
          <w:rFonts w:hint="eastAsia" w:ascii="仿宋" w:hAnsi="仿宋" w:eastAsia="仿宋" w:cs="Times New Roman"/>
          <w:sz w:val="32"/>
          <w:szCs w:val="32"/>
        </w:rPr>
        <w:t>以加强临床诊疗能力训练为主</w:t>
      </w:r>
      <w:r>
        <w:rPr>
          <w:rFonts w:hint="eastAsia" w:ascii="仿宋" w:hAnsi="仿宋" w:eastAsia="仿宋"/>
          <w:sz w:val="32"/>
          <w:szCs w:val="32"/>
        </w:rPr>
        <w:t xml:space="preserve">，重点是掌握临床常见症状的中西医诊断与鉴别诊断、主要疾病的中西医防治与转诊指标、常用中西医诊疗操作技术。    </w:t>
      </w:r>
    </w:p>
    <w:p>
      <w:pPr>
        <w:spacing w:after="0" w:line="600" w:lineRule="exact"/>
        <w:ind w:firstLine="636" w:firstLineChars="200"/>
        <w:jc w:val="both"/>
        <w:rPr>
          <w:rFonts w:ascii="仿宋" w:hAnsi="仿宋" w:eastAsia="仿宋"/>
          <w:sz w:val="32"/>
          <w:szCs w:val="32"/>
        </w:rPr>
      </w:pPr>
      <w:r>
        <w:rPr>
          <w:rFonts w:hint="eastAsia" w:ascii="仿宋" w:hAnsi="仿宋" w:eastAsia="仿宋"/>
          <w:sz w:val="32"/>
          <w:szCs w:val="32"/>
        </w:rPr>
        <w:t>培训及出科考核要求由市卫健委统一制定，由各基地负责组织实施。</w:t>
      </w:r>
    </w:p>
    <w:p>
      <w:pPr>
        <w:spacing w:after="0" w:line="600" w:lineRule="exact"/>
        <w:ind w:firstLine="636" w:firstLineChars="200"/>
        <w:jc w:val="both"/>
        <w:rPr>
          <w:rFonts w:ascii="楷体" w:hAnsi="楷体" w:eastAsia="楷体"/>
          <w:b/>
          <w:sz w:val="32"/>
          <w:szCs w:val="32"/>
        </w:rPr>
      </w:pPr>
      <w:r>
        <w:rPr>
          <w:rFonts w:hint="eastAsia" w:ascii="楷体" w:hAnsi="楷体" w:eastAsia="楷体"/>
          <w:b/>
          <w:sz w:val="32"/>
          <w:szCs w:val="32"/>
        </w:rPr>
        <w:t>（三）基层实践（2022年1月）</w:t>
      </w:r>
    </w:p>
    <w:p>
      <w:pPr>
        <w:spacing w:after="0" w:line="600" w:lineRule="exact"/>
        <w:ind w:firstLine="636" w:firstLineChars="200"/>
        <w:jc w:val="both"/>
        <w:rPr>
          <w:rFonts w:ascii="仿宋" w:hAnsi="仿宋" w:eastAsia="仿宋"/>
          <w:sz w:val="32"/>
          <w:szCs w:val="32"/>
        </w:rPr>
      </w:pPr>
      <w:r>
        <w:rPr>
          <w:rFonts w:hint="eastAsia" w:ascii="仿宋" w:hAnsi="仿宋" w:eastAsia="仿宋"/>
          <w:sz w:val="32"/>
          <w:szCs w:val="32"/>
        </w:rPr>
        <w:t>基层实践以相对集中方式进行，培训人员直接参加基层卫生服务机构的中医全科</w:t>
      </w:r>
      <w:r>
        <w:rPr>
          <w:rFonts w:hint="eastAsia" w:ascii="宋体" w:hAnsi="宋体" w:eastAsia="仿宋_GB2312"/>
          <w:sz w:val="32"/>
          <w:szCs w:val="32"/>
        </w:rPr>
        <w:t>临床诊疗、中医健康管理、康复保健服务等</w:t>
      </w:r>
      <w:r>
        <w:rPr>
          <w:rFonts w:hint="eastAsia" w:ascii="仿宋" w:hAnsi="仿宋" w:eastAsia="仿宋"/>
          <w:sz w:val="32"/>
          <w:szCs w:val="32"/>
        </w:rPr>
        <w:t>活动</w:t>
      </w:r>
      <w:r>
        <w:rPr>
          <w:rFonts w:hint="eastAsia" w:ascii="宋体" w:hAnsi="宋体" w:eastAsia="仿宋_GB2312"/>
          <w:sz w:val="32"/>
          <w:szCs w:val="32"/>
        </w:rPr>
        <w:t>。</w:t>
      </w:r>
    </w:p>
    <w:p>
      <w:pPr>
        <w:spacing w:after="0" w:line="600" w:lineRule="exact"/>
        <w:ind w:firstLine="636" w:firstLineChars="200"/>
        <w:jc w:val="both"/>
        <w:rPr>
          <w:rFonts w:ascii="仿宋" w:hAnsi="仿宋" w:eastAsia="仿宋"/>
          <w:sz w:val="32"/>
          <w:szCs w:val="32"/>
        </w:rPr>
      </w:pPr>
      <w:r>
        <w:rPr>
          <w:rFonts w:hint="eastAsia" w:ascii="仿宋" w:hAnsi="仿宋" w:eastAsia="仿宋"/>
          <w:sz w:val="32"/>
          <w:szCs w:val="32"/>
        </w:rPr>
        <w:t>培训及阶段考核要求由市卫健委统一制定，由各基地负责组织实施。</w:t>
      </w:r>
    </w:p>
    <w:p>
      <w:pPr>
        <w:spacing w:after="0" w:line="600" w:lineRule="exact"/>
        <w:ind w:firstLine="318" w:firstLineChars="100"/>
        <w:jc w:val="both"/>
        <w:rPr>
          <w:rFonts w:ascii="黑体" w:hAnsi="黑体" w:eastAsia="黑体"/>
          <w:sz w:val="32"/>
          <w:szCs w:val="32"/>
        </w:rPr>
      </w:pPr>
      <w:r>
        <w:rPr>
          <w:rFonts w:hint="eastAsia" w:ascii="仿宋" w:hAnsi="仿宋" w:eastAsia="仿宋"/>
          <w:sz w:val="32"/>
          <w:szCs w:val="32"/>
        </w:rPr>
        <w:t>　</w:t>
      </w:r>
      <w:r>
        <w:rPr>
          <w:rFonts w:hint="eastAsia" w:ascii="黑体" w:hAnsi="黑体" w:eastAsia="黑体"/>
          <w:sz w:val="32"/>
          <w:szCs w:val="32"/>
        </w:rPr>
        <w:t>四、结业考核</w:t>
      </w:r>
    </w:p>
    <w:p>
      <w:pPr>
        <w:spacing w:after="0" w:line="600" w:lineRule="exact"/>
        <w:ind w:firstLine="636" w:firstLineChars="200"/>
        <w:jc w:val="both"/>
        <w:rPr>
          <w:rFonts w:ascii="仿宋" w:hAnsi="仿宋" w:eastAsia="仿宋"/>
          <w:sz w:val="32"/>
          <w:szCs w:val="32"/>
        </w:rPr>
      </w:pPr>
      <w:r>
        <w:rPr>
          <w:rFonts w:hint="eastAsia" w:ascii="仿宋" w:hAnsi="仿宋" w:eastAsia="仿宋"/>
          <w:sz w:val="32"/>
          <w:szCs w:val="32"/>
        </w:rPr>
        <w:t>本次转岗培训全程采取淘汰制，课程考核与考勤均合格者，才能进入下一阶段。培训结束后，由山东省卫生健康委统一对培训对象组织考核，原则上每年组织一次，分为理论考试、实践技能考核两部分。考试考核合格者，由省卫生健康委统一颁发《山东省中医类别全科医生转岗培训合格证书》。</w:t>
      </w:r>
    </w:p>
    <w:p>
      <w:pPr>
        <w:spacing w:after="0" w:line="600" w:lineRule="exact"/>
        <w:ind w:firstLine="636" w:firstLineChars="200"/>
        <w:jc w:val="both"/>
        <w:rPr>
          <w:rFonts w:ascii="黑体" w:hAnsi="黑体" w:eastAsia="黑体"/>
          <w:sz w:val="32"/>
          <w:szCs w:val="32"/>
        </w:rPr>
      </w:pPr>
      <w:r>
        <w:rPr>
          <w:rFonts w:hint="eastAsia" w:ascii="黑体" w:hAnsi="黑体" w:eastAsia="黑体"/>
          <w:sz w:val="32"/>
          <w:szCs w:val="32"/>
        </w:rPr>
        <w:t>五、政策待遇</w:t>
      </w:r>
    </w:p>
    <w:p>
      <w:pPr>
        <w:spacing w:after="0" w:line="600" w:lineRule="exact"/>
        <w:ind w:firstLine="636" w:firstLineChars="200"/>
        <w:jc w:val="both"/>
        <w:rPr>
          <w:rFonts w:ascii="仿宋" w:hAnsi="仿宋" w:eastAsia="仿宋"/>
          <w:sz w:val="32"/>
          <w:szCs w:val="32"/>
        </w:rPr>
      </w:pPr>
      <w:r>
        <w:rPr>
          <w:rFonts w:hint="eastAsia" w:ascii="仿宋" w:hAnsi="仿宋" w:eastAsia="仿宋"/>
          <w:sz w:val="32"/>
          <w:szCs w:val="32"/>
        </w:rPr>
        <w:t>本次培训免收培训费。学员中医全科医生转岗培训期间，工资福利待遇按照国家有关政策执行，由所在医疗卫生机构发放，工作年限连续计算。所在单位要按照差旅费有关规定报销学员培训期间的交通、伙食补助等费用。</w:t>
      </w:r>
    </w:p>
    <w:p>
      <w:pPr>
        <w:spacing w:after="0" w:line="560" w:lineRule="exact"/>
        <w:ind w:firstLine="636" w:firstLineChars="200"/>
        <w:jc w:val="both"/>
        <w:rPr>
          <w:rFonts w:ascii="仿宋" w:hAnsi="仿宋" w:eastAsia="仿宋"/>
          <w:sz w:val="32"/>
          <w:szCs w:val="32"/>
        </w:rPr>
      </w:pPr>
      <w:r>
        <w:rPr>
          <w:rFonts w:hint="eastAsia" w:ascii="仿宋" w:hAnsi="仿宋" w:eastAsia="仿宋"/>
          <w:sz w:val="32"/>
          <w:szCs w:val="32"/>
        </w:rPr>
        <w:t>对取得《山东省中医类别全科医生转岗培训合格证书》的，可以申请注册中医类别医师执业范围中“全科医学专业”，凭此证书可将执业范围变更或加注为“全科医学专业”。</w:t>
      </w:r>
    </w:p>
    <w:p>
      <w:pPr>
        <w:spacing w:after="0" w:line="600" w:lineRule="exact"/>
        <w:ind w:firstLine="636" w:firstLineChars="200"/>
        <w:jc w:val="both"/>
        <w:rPr>
          <w:rFonts w:ascii="黑体" w:hAnsi="黑体" w:eastAsia="黑体"/>
          <w:sz w:val="32"/>
          <w:szCs w:val="32"/>
        </w:rPr>
      </w:pPr>
      <w:r>
        <w:rPr>
          <w:rFonts w:hint="eastAsia" w:ascii="黑体" w:hAnsi="黑体" w:eastAsia="黑体"/>
          <w:sz w:val="32"/>
          <w:szCs w:val="32"/>
        </w:rPr>
        <w:t>六、有关要求</w:t>
      </w:r>
    </w:p>
    <w:p>
      <w:pPr>
        <w:spacing w:after="0" w:line="600" w:lineRule="exact"/>
        <w:ind w:firstLine="636" w:firstLineChars="200"/>
        <w:jc w:val="both"/>
        <w:rPr>
          <w:rFonts w:ascii="仿宋" w:hAnsi="仿宋" w:eastAsia="仿宋" w:cs="Times New Roman"/>
          <w:sz w:val="32"/>
          <w:szCs w:val="32"/>
        </w:rPr>
      </w:pPr>
      <w:r>
        <w:rPr>
          <w:rFonts w:hint="eastAsia" w:ascii="仿宋" w:hAnsi="仿宋" w:eastAsia="仿宋"/>
          <w:sz w:val="32"/>
          <w:szCs w:val="32"/>
        </w:rPr>
        <w:t>（一）</w:t>
      </w:r>
      <w:r>
        <w:rPr>
          <w:rFonts w:hint="eastAsia" w:ascii="仿宋" w:hAnsi="仿宋" w:eastAsia="仿宋" w:cs="Times New Roman"/>
          <w:sz w:val="32"/>
          <w:szCs w:val="32"/>
        </w:rPr>
        <w:t>各县市区、功能区负责组织本地区学员报名、资格审查以及属地内各培训基地的日常管理，务必要高度重视中医全科医生转岗培训工作，结合本地区实际，科学筹划，确保圆满完成培训任务。</w:t>
      </w:r>
    </w:p>
    <w:p>
      <w:pPr>
        <w:spacing w:after="0" w:line="600" w:lineRule="exact"/>
        <w:ind w:firstLine="636" w:firstLineChars="200"/>
        <w:jc w:val="both"/>
        <w:rPr>
          <w:rFonts w:ascii="仿宋" w:hAnsi="仿宋" w:eastAsia="仿宋"/>
          <w:sz w:val="32"/>
          <w:szCs w:val="32"/>
        </w:rPr>
      </w:pPr>
      <w:r>
        <w:rPr>
          <w:rFonts w:hint="eastAsia" w:ascii="仿宋" w:hAnsi="仿宋" w:eastAsia="仿宋"/>
          <w:sz w:val="32"/>
          <w:szCs w:val="32"/>
        </w:rPr>
        <w:t>（二）各培训基地具体负责教学安排、师资队伍建设以及学员培训、考核等管理工作，要切实加强组织领导，安排专人具体负责，确保培训质量。</w:t>
      </w:r>
    </w:p>
    <w:p>
      <w:pPr>
        <w:spacing w:after="0" w:line="600" w:lineRule="exact"/>
        <w:ind w:firstLine="636" w:firstLineChars="200"/>
        <w:jc w:val="both"/>
        <w:rPr>
          <w:rFonts w:ascii="仿宋" w:hAnsi="仿宋" w:eastAsia="仿宋"/>
          <w:sz w:val="32"/>
          <w:szCs w:val="32"/>
        </w:rPr>
      </w:pPr>
      <w:r>
        <w:rPr>
          <w:rFonts w:hint="eastAsia" w:ascii="仿宋" w:hAnsi="仿宋" w:eastAsia="仿宋"/>
          <w:sz w:val="32"/>
          <w:szCs w:val="32"/>
        </w:rPr>
        <w:t>（三）培训学员要珍惜宝贵机会，服从基地管理，严格自我要求，努力学习，不断提高个人业务水平。凡不遵守纪律规定，出现违法违纪行为的，一经核实，取消培训资格。</w:t>
      </w:r>
    </w:p>
    <w:p>
      <w:pPr>
        <w:spacing w:after="0" w:line="600" w:lineRule="exact"/>
        <w:ind w:firstLine="636" w:firstLineChars="200"/>
        <w:jc w:val="both"/>
        <w:rPr>
          <w:rFonts w:ascii="仿宋" w:hAnsi="仿宋" w:eastAsia="仿宋"/>
          <w:sz w:val="32"/>
          <w:szCs w:val="32"/>
        </w:rPr>
      </w:pPr>
      <w:r>
        <w:rPr>
          <w:rFonts w:hint="eastAsia" w:ascii="仿宋" w:hAnsi="仿宋" w:eastAsia="仿宋"/>
          <w:sz w:val="32"/>
          <w:szCs w:val="32"/>
        </w:rPr>
        <w:t>各县市区、功能区要重新梳理预报名人员，确定参训人员及所选培训基地，于2月8日前将汇总表（附件3）电子版（包括盖章扫描版）。上报市卫健委。</w:t>
      </w:r>
    </w:p>
    <w:p>
      <w:pPr>
        <w:spacing w:after="0" w:line="600" w:lineRule="exact"/>
        <w:ind w:firstLine="636" w:firstLineChars="200"/>
        <w:jc w:val="both"/>
        <w:rPr>
          <w:rFonts w:ascii="仿宋" w:hAnsi="仿宋" w:eastAsia="仿宋"/>
          <w:sz w:val="32"/>
          <w:szCs w:val="32"/>
        </w:rPr>
      </w:pPr>
      <w:r>
        <w:rPr>
          <w:rFonts w:hint="eastAsia" w:ascii="仿宋" w:hAnsi="仿宋" w:eastAsia="仿宋"/>
          <w:sz w:val="32"/>
          <w:szCs w:val="32"/>
        </w:rPr>
        <w:t>各县市区、功能区，各培训基地要确定一名联系人具体负责培训事宜， 联系人信息（附件2）电子版（包括盖章扫描版）。以县市区、功能区为单位汇总后于2月8日前报送市卫健委，泰安市中医医院联系人信息直接报送。</w:t>
      </w:r>
    </w:p>
    <w:p>
      <w:pPr>
        <w:spacing w:after="0" w:line="600" w:lineRule="exact"/>
        <w:ind w:firstLine="636" w:firstLineChars="200"/>
        <w:jc w:val="both"/>
        <w:rPr>
          <w:rFonts w:ascii="仿宋" w:hAnsi="仿宋" w:eastAsia="仿宋"/>
          <w:sz w:val="32"/>
          <w:szCs w:val="32"/>
        </w:rPr>
      </w:pPr>
    </w:p>
    <w:p>
      <w:pPr>
        <w:spacing w:after="0" w:line="600" w:lineRule="exact"/>
        <w:ind w:firstLine="636" w:firstLineChars="200"/>
        <w:jc w:val="both"/>
        <w:rPr>
          <w:rFonts w:ascii="仿宋" w:hAnsi="仿宋" w:eastAsia="仿宋"/>
          <w:sz w:val="32"/>
          <w:szCs w:val="32"/>
        </w:rPr>
      </w:pPr>
    </w:p>
    <w:p>
      <w:pPr>
        <w:spacing w:after="0" w:line="600" w:lineRule="exact"/>
        <w:ind w:firstLine="636" w:firstLineChars="200"/>
        <w:jc w:val="both"/>
        <w:rPr>
          <w:rFonts w:ascii="仿宋" w:hAnsi="仿宋" w:eastAsia="仿宋"/>
          <w:sz w:val="32"/>
          <w:szCs w:val="32"/>
        </w:rPr>
      </w:pPr>
      <w:r>
        <w:rPr>
          <w:rFonts w:hint="eastAsia" w:ascii="仿宋" w:hAnsi="仿宋" w:eastAsia="仿宋"/>
          <w:sz w:val="32"/>
          <w:szCs w:val="32"/>
        </w:rPr>
        <w:t>附件：1.</w:t>
      </w:r>
      <w:r>
        <w:rPr>
          <w:rFonts w:hint="eastAsia"/>
        </w:rPr>
        <w:t xml:space="preserve"> </w:t>
      </w:r>
      <w:r>
        <w:rPr>
          <w:rFonts w:hint="eastAsia" w:ascii="仿宋" w:hAnsi="仿宋" w:eastAsia="仿宋"/>
          <w:sz w:val="32"/>
          <w:szCs w:val="32"/>
        </w:rPr>
        <w:t>泰安市中医全科医生培训基地名单</w:t>
      </w:r>
    </w:p>
    <w:p>
      <w:pPr>
        <w:spacing w:after="0" w:line="600" w:lineRule="exact"/>
        <w:ind w:firstLine="1590" w:firstLineChars="500"/>
        <w:jc w:val="both"/>
        <w:rPr>
          <w:rFonts w:ascii="仿宋" w:hAnsi="仿宋" w:eastAsia="仿宋"/>
          <w:spacing w:val="-20"/>
          <w:sz w:val="32"/>
          <w:szCs w:val="32"/>
        </w:rPr>
      </w:pPr>
      <w:r>
        <w:rPr>
          <w:rFonts w:hint="eastAsia" w:ascii="仿宋" w:hAnsi="仿宋" w:eastAsia="仿宋"/>
          <w:sz w:val="32"/>
          <w:szCs w:val="32"/>
        </w:rPr>
        <w:t>2.</w:t>
      </w:r>
      <w:r>
        <w:rPr>
          <w:rFonts w:hint="eastAsia"/>
        </w:rPr>
        <w:t xml:space="preserve"> </w:t>
      </w:r>
      <w:r>
        <w:rPr>
          <w:rFonts w:hint="eastAsia" w:ascii="仿宋" w:hAnsi="仿宋" w:eastAsia="仿宋"/>
          <w:sz w:val="32"/>
          <w:szCs w:val="32"/>
        </w:rPr>
        <w:t>泰安市中医类别全科医生转岗培训联系人回执</w:t>
      </w:r>
    </w:p>
    <w:p>
      <w:pPr>
        <w:spacing w:after="0" w:line="600" w:lineRule="exact"/>
        <w:ind w:firstLine="636" w:firstLineChars="200"/>
        <w:jc w:val="both"/>
        <w:rPr>
          <w:rFonts w:ascii="仿宋" w:hAnsi="仿宋" w:eastAsia="仿宋"/>
          <w:sz w:val="32"/>
          <w:szCs w:val="32"/>
        </w:rPr>
      </w:pPr>
      <w:r>
        <w:rPr>
          <w:rFonts w:hint="eastAsia" w:ascii="仿宋" w:hAnsi="仿宋" w:eastAsia="仿宋"/>
          <w:sz w:val="32"/>
          <w:szCs w:val="32"/>
        </w:rPr>
        <w:t>　　  3.泰安市中医类别全科医生转岗培训学员汇总表</w:t>
      </w:r>
    </w:p>
    <w:p>
      <w:pPr>
        <w:spacing w:after="0" w:line="600" w:lineRule="exact"/>
        <w:ind w:firstLine="636" w:firstLineChars="200"/>
        <w:jc w:val="both"/>
        <w:rPr>
          <w:rFonts w:ascii="仿宋" w:hAnsi="仿宋" w:eastAsia="仿宋"/>
          <w:sz w:val="32"/>
          <w:szCs w:val="32"/>
        </w:rPr>
      </w:pPr>
      <w:r>
        <w:rPr>
          <w:rFonts w:hint="eastAsia" w:ascii="仿宋" w:hAnsi="仿宋" w:eastAsia="仿宋"/>
          <w:sz w:val="32"/>
          <w:szCs w:val="32"/>
        </w:rPr>
        <w:t>　　</w:t>
      </w:r>
    </w:p>
    <w:p>
      <w:pPr>
        <w:spacing w:after="0" w:line="600" w:lineRule="exact"/>
        <w:ind w:firstLine="4929" w:firstLineChars="1550"/>
        <w:jc w:val="both"/>
        <w:rPr>
          <w:rFonts w:ascii="仿宋" w:hAnsi="仿宋" w:eastAsia="仿宋"/>
          <w:sz w:val="32"/>
          <w:szCs w:val="32"/>
        </w:rPr>
      </w:pPr>
      <w:r>
        <w:rPr>
          <w:rFonts w:hint="eastAsia" w:ascii="仿宋" w:hAnsi="仿宋" w:eastAsia="仿宋"/>
          <w:sz w:val="32"/>
          <w:szCs w:val="32"/>
        </w:rPr>
        <w:t xml:space="preserve"> 泰安市卫生健康委员会</w:t>
      </w:r>
    </w:p>
    <w:p>
      <w:pPr>
        <w:spacing w:after="0" w:line="600" w:lineRule="exact"/>
        <w:ind w:firstLine="5400" w:firstLineChars="1698"/>
        <w:jc w:val="both"/>
        <w:rPr>
          <w:rFonts w:ascii="仿宋" w:hAnsi="仿宋" w:eastAsia="仿宋"/>
          <w:sz w:val="32"/>
          <w:szCs w:val="32"/>
        </w:rPr>
      </w:pPr>
      <w:r>
        <w:rPr>
          <w:rFonts w:hint="eastAsia" w:ascii="仿宋" w:hAnsi="仿宋" w:eastAsia="仿宋"/>
          <w:sz w:val="32"/>
          <w:szCs w:val="32"/>
        </w:rPr>
        <w:t>2021年2月4日</w:t>
      </w:r>
    </w:p>
    <w:p>
      <w:pPr>
        <w:spacing w:after="0" w:line="600" w:lineRule="exact"/>
        <w:ind w:firstLine="5088" w:firstLineChars="1600"/>
        <w:jc w:val="both"/>
        <w:rPr>
          <w:rFonts w:ascii="仿宋" w:hAnsi="仿宋" w:eastAsia="仿宋"/>
          <w:sz w:val="32"/>
          <w:szCs w:val="32"/>
        </w:rPr>
      </w:pPr>
    </w:p>
    <w:p>
      <w:pPr>
        <w:spacing w:after="0" w:line="600" w:lineRule="exact"/>
        <w:ind w:firstLine="5088" w:firstLineChars="1600"/>
        <w:jc w:val="both"/>
        <w:rPr>
          <w:rFonts w:ascii="仿宋" w:hAnsi="仿宋" w:eastAsia="仿宋"/>
          <w:sz w:val="32"/>
          <w:szCs w:val="32"/>
        </w:rPr>
      </w:pPr>
    </w:p>
    <w:p>
      <w:pPr>
        <w:spacing w:after="0" w:line="600" w:lineRule="exact"/>
        <w:ind w:firstLine="5088" w:firstLineChars="1600"/>
        <w:jc w:val="both"/>
        <w:rPr>
          <w:rFonts w:ascii="仿宋" w:hAnsi="仿宋" w:eastAsia="仿宋"/>
          <w:sz w:val="32"/>
          <w:szCs w:val="32"/>
        </w:rPr>
      </w:pPr>
    </w:p>
    <w:p>
      <w:pPr>
        <w:spacing w:after="0" w:line="600" w:lineRule="exact"/>
        <w:ind w:firstLine="5088" w:firstLineChars="1600"/>
        <w:jc w:val="both"/>
        <w:rPr>
          <w:rFonts w:ascii="仿宋" w:hAnsi="仿宋" w:eastAsia="仿宋"/>
          <w:sz w:val="32"/>
          <w:szCs w:val="32"/>
        </w:rPr>
      </w:pPr>
    </w:p>
    <w:p>
      <w:pPr>
        <w:spacing w:after="0" w:line="600" w:lineRule="exact"/>
        <w:ind w:firstLine="5088" w:firstLineChars="1600"/>
        <w:jc w:val="both"/>
        <w:rPr>
          <w:rFonts w:ascii="仿宋" w:hAnsi="仿宋" w:eastAsia="仿宋"/>
          <w:sz w:val="32"/>
          <w:szCs w:val="32"/>
        </w:rPr>
      </w:pPr>
    </w:p>
    <w:p>
      <w:pPr>
        <w:spacing w:after="0" w:line="600" w:lineRule="exact"/>
        <w:ind w:firstLine="5088" w:firstLineChars="1600"/>
        <w:jc w:val="both"/>
        <w:rPr>
          <w:rFonts w:ascii="仿宋" w:hAnsi="仿宋" w:eastAsia="仿宋"/>
          <w:sz w:val="32"/>
          <w:szCs w:val="32"/>
        </w:rPr>
      </w:pPr>
    </w:p>
    <w:p>
      <w:pPr>
        <w:spacing w:after="0" w:line="600" w:lineRule="exact"/>
        <w:ind w:firstLine="5088" w:firstLineChars="1600"/>
        <w:jc w:val="both"/>
        <w:rPr>
          <w:rFonts w:ascii="仿宋" w:hAnsi="仿宋" w:eastAsia="仿宋"/>
          <w:sz w:val="32"/>
          <w:szCs w:val="32"/>
        </w:rPr>
      </w:pPr>
    </w:p>
    <w:p>
      <w:pPr>
        <w:spacing w:after="0" w:line="600" w:lineRule="exact"/>
        <w:ind w:firstLine="5088" w:firstLineChars="1600"/>
        <w:jc w:val="both"/>
        <w:rPr>
          <w:rFonts w:ascii="仿宋" w:hAnsi="仿宋" w:eastAsia="仿宋"/>
          <w:sz w:val="32"/>
          <w:szCs w:val="32"/>
        </w:rPr>
      </w:pPr>
    </w:p>
    <w:p>
      <w:pPr>
        <w:pStyle w:val="14"/>
        <w:rPr>
          <w:rFonts w:hint="eastAsia" w:ascii="宋体" w:hAnsi="宋体" w:eastAsia="黑体"/>
          <w:sz w:val="32"/>
          <w:szCs w:val="32"/>
        </w:rPr>
      </w:pPr>
    </w:p>
    <w:p>
      <w:pPr>
        <w:pStyle w:val="14"/>
        <w:rPr>
          <w:rFonts w:hint="eastAsia" w:ascii="宋体" w:hAnsi="宋体" w:eastAsia="黑体"/>
          <w:sz w:val="32"/>
          <w:szCs w:val="32"/>
        </w:rPr>
      </w:pPr>
    </w:p>
    <w:p>
      <w:pPr>
        <w:pStyle w:val="14"/>
        <w:rPr>
          <w:rFonts w:hint="eastAsia" w:ascii="宋体" w:hAnsi="宋体" w:eastAsia="黑体"/>
          <w:sz w:val="32"/>
          <w:szCs w:val="32"/>
        </w:rPr>
      </w:pPr>
    </w:p>
    <w:p>
      <w:pPr>
        <w:pStyle w:val="14"/>
        <w:rPr>
          <w:rFonts w:ascii="宋体" w:hAnsi="宋体" w:eastAsia="黑体"/>
          <w:sz w:val="32"/>
          <w:szCs w:val="32"/>
        </w:rPr>
      </w:pPr>
      <w:r>
        <w:rPr>
          <w:rFonts w:hint="eastAsia" w:ascii="宋体" w:hAnsi="宋体" w:eastAsia="黑体"/>
          <w:sz w:val="32"/>
          <w:szCs w:val="32"/>
        </w:rPr>
        <w:t>附件1</w:t>
      </w:r>
      <w:bookmarkStart w:id="0" w:name="_GoBack"/>
      <w:bookmarkEnd w:id="0"/>
    </w:p>
    <w:p>
      <w:pPr>
        <w:spacing w:after="0"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泰安市中医全科医生培训基地名单</w:t>
      </w:r>
    </w:p>
    <w:p>
      <w:pPr>
        <w:spacing w:after="0" w:line="60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（共34家）</w:t>
      </w:r>
    </w:p>
    <w:p>
      <w:pPr>
        <w:spacing w:after="0" w:line="600" w:lineRule="exact"/>
        <w:ind w:firstLine="636"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一、中医全科医生理论培训基地</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1.泰安市中医医院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2.新泰市中医医院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3.肥城市中医医院</w:t>
      </w:r>
    </w:p>
    <w:p>
      <w:pPr>
        <w:spacing w:after="0" w:line="600" w:lineRule="exact"/>
        <w:ind w:firstLine="636"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二、中医全科医生临床培训基地</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1.泰安市中医医院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2.泰安市中医二院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3.新泰市中医医院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4.肥城市中医医院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5.宁阳县中医院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6.东平县中医院</w:t>
      </w:r>
    </w:p>
    <w:p>
      <w:pPr>
        <w:spacing w:after="0" w:line="600" w:lineRule="exact"/>
        <w:ind w:firstLine="636"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三、中医全科医生基层实践基地</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1.泰山区财源街道社区卫生服务中心</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2.泰山区岱庙街道社区卫生服务中心</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3.泰山区上高街道社区卫生服务中心</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4.泰山区省庄卫生院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5.泰山区徐家楼街道社区卫生服务中心</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6.岱岳区粥店街道社区卫生服务中心</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7.岱岳区满庄镇卫生院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8.新泰市青云街道社区卫生服务中心</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9.新泰市羊流中心卫生院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10.肥城市安驾庄镇卫生院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11.肥城市第二人民医院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12.肥城市安临站镇卫生院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13.肥城市湖屯镇卫生院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14.肥城市桃园镇卫生院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15.肥城市新城街道社区卫生服务中心</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16.宁阳县东庄镇卫生院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17.宁阳县伏山镇卫生院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18.宁阳葛石镇中心卫生院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19.宁阳县鹤山镇中心卫生院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20.宁阳县泗店镇卫生院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21.宁阳县文庙街道社区卫生服务中心</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22.东平县斑鸠店镇卫生院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23.东平县接山镇中心卫生院</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24.东平县州城街道社区卫生服务中心</w:t>
      </w:r>
    </w:p>
    <w:p>
      <w:pPr>
        <w:spacing w:after="0" w:line="600" w:lineRule="exact"/>
        <w:ind w:firstLine="63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25.徂汶景区徂徕镇卫生院</w:t>
      </w:r>
    </w:p>
    <w:p>
      <w:pPr>
        <w:pStyle w:val="14"/>
        <w:rPr>
          <w:rFonts w:ascii="宋体" w:hAnsi="宋体" w:eastAsia="黑体"/>
          <w:sz w:val="32"/>
          <w:szCs w:val="32"/>
        </w:rPr>
      </w:pPr>
    </w:p>
    <w:p>
      <w:pPr>
        <w:pStyle w:val="14"/>
        <w:rPr>
          <w:rFonts w:ascii="宋体" w:hAnsi="宋体" w:eastAsia="黑体"/>
          <w:sz w:val="32"/>
          <w:szCs w:val="32"/>
        </w:rPr>
      </w:pPr>
    </w:p>
    <w:p>
      <w:pPr>
        <w:pStyle w:val="14"/>
        <w:rPr>
          <w:rFonts w:ascii="宋体" w:hAnsi="宋体" w:eastAsia="黑体"/>
          <w:sz w:val="32"/>
          <w:szCs w:val="32"/>
        </w:rPr>
        <w:sectPr>
          <w:footerReference r:id="rId3" w:type="default"/>
          <w:footerReference r:id="rId4" w:type="even"/>
          <w:pgSz w:w="11906" w:h="16838"/>
          <w:pgMar w:top="2155" w:right="1474" w:bottom="2041" w:left="1588" w:header="851" w:footer="992" w:gutter="0"/>
          <w:cols w:space="720" w:num="1"/>
          <w:docGrid w:type="linesAndChars" w:linePitch="299" w:charSpace="-439"/>
        </w:sectPr>
      </w:pPr>
    </w:p>
    <w:p>
      <w:pPr>
        <w:pStyle w:val="14"/>
        <w:rPr>
          <w:rFonts w:ascii="宋体" w:hAnsi="宋体" w:eastAsia="黑体"/>
          <w:sz w:val="32"/>
          <w:szCs w:val="32"/>
        </w:rPr>
      </w:pPr>
      <w:r>
        <w:rPr>
          <w:rFonts w:hint="eastAsia" w:ascii="宋体" w:hAnsi="宋体" w:eastAsia="黑体"/>
          <w:sz w:val="32"/>
          <w:szCs w:val="32"/>
        </w:rPr>
        <w:t>附件2</w:t>
      </w:r>
    </w:p>
    <w:p>
      <w:pPr>
        <w:tabs>
          <w:tab w:val="left" w:pos="2114"/>
          <w:tab w:val="left" w:pos="9240"/>
        </w:tabs>
        <w:spacing w:line="600" w:lineRule="exact"/>
        <w:ind w:right="475" w:rightChars="216"/>
        <w:jc w:val="center"/>
        <w:rPr>
          <w:rFonts w:ascii="宋体" w:hAnsi="宋体" w:eastAsia="方正小标宋简体"/>
          <w:sz w:val="44"/>
          <w:szCs w:val="44"/>
        </w:rPr>
      </w:pPr>
      <w:r>
        <w:rPr>
          <w:rFonts w:hint="eastAsia" w:ascii="宋体" w:hAnsi="宋体" w:eastAsia="方正小标宋简体"/>
          <w:sz w:val="44"/>
          <w:szCs w:val="44"/>
        </w:rPr>
        <w:t>泰安市中医类别全科医生转岗培训联系人回执</w:t>
      </w:r>
    </w:p>
    <w:p>
      <w:pPr>
        <w:spacing w:before="100" w:beforeAutospacing="1" w:line="560" w:lineRule="exact"/>
        <w:ind w:right="-79" w:firstLine="1120" w:firstLineChars="400"/>
        <w:rPr>
          <w:rFonts w:ascii="宋体" w:hAnsi="宋体" w:eastAsia="仿宋_GB2312"/>
          <w:sz w:val="28"/>
          <w:szCs w:val="28"/>
        </w:rPr>
      </w:pPr>
      <w:r>
        <w:rPr>
          <w:rFonts w:hint="eastAsia" w:ascii="宋体" w:hAnsi="宋体" w:eastAsia="仿宋_GB2312"/>
          <w:sz w:val="28"/>
          <w:szCs w:val="28"/>
        </w:rPr>
        <w:t>填报单位（盖章）：</w:t>
      </w:r>
      <w:r>
        <w:rPr>
          <w:rFonts w:ascii="宋体" w:hAnsi="宋体" w:eastAsia="仿宋_GB2312"/>
          <w:sz w:val="28"/>
          <w:szCs w:val="28"/>
        </w:rPr>
        <w:t xml:space="preserve">                        </w:t>
      </w:r>
      <w:r>
        <w:rPr>
          <w:rFonts w:hint="eastAsia" w:ascii="宋体" w:hAnsi="宋体" w:eastAsia="仿宋_GB2312"/>
          <w:sz w:val="28"/>
          <w:szCs w:val="28"/>
        </w:rPr>
        <w:t xml:space="preserve">     填报日期：</w:t>
      </w:r>
      <w:r>
        <w:rPr>
          <w:rFonts w:ascii="宋体" w:hAnsi="宋体" w:eastAsia="仿宋_GB2312"/>
          <w:sz w:val="28"/>
          <w:szCs w:val="28"/>
        </w:rPr>
        <w:t xml:space="preserve">    </w:t>
      </w:r>
      <w:r>
        <w:rPr>
          <w:rFonts w:hint="eastAsia" w:ascii="宋体" w:hAnsi="宋体" w:eastAsia="仿宋_GB2312"/>
          <w:sz w:val="28"/>
          <w:szCs w:val="28"/>
        </w:rPr>
        <w:t>年</w:t>
      </w:r>
      <w:r>
        <w:rPr>
          <w:rFonts w:ascii="宋体" w:hAnsi="宋体" w:eastAsia="仿宋_GB2312"/>
          <w:sz w:val="28"/>
          <w:szCs w:val="28"/>
        </w:rPr>
        <w:t xml:space="preserve"> </w:t>
      </w:r>
      <w:r>
        <w:rPr>
          <w:rFonts w:hint="eastAsia" w:ascii="宋体" w:hAnsi="宋体" w:eastAsia="仿宋_GB2312"/>
          <w:sz w:val="28"/>
          <w:szCs w:val="28"/>
        </w:rPr>
        <w:t xml:space="preserve"> </w:t>
      </w:r>
      <w:r>
        <w:rPr>
          <w:rFonts w:ascii="宋体" w:hAnsi="宋体" w:eastAsia="仿宋_GB2312"/>
          <w:sz w:val="28"/>
          <w:szCs w:val="28"/>
        </w:rPr>
        <w:t xml:space="preserve"> </w:t>
      </w:r>
      <w:r>
        <w:rPr>
          <w:rFonts w:hint="eastAsia" w:ascii="宋体" w:hAnsi="宋体" w:eastAsia="仿宋_GB2312"/>
          <w:sz w:val="28"/>
          <w:szCs w:val="28"/>
        </w:rPr>
        <w:t>月</w:t>
      </w:r>
      <w:r>
        <w:rPr>
          <w:rFonts w:ascii="宋体" w:hAnsi="宋体" w:eastAsia="仿宋_GB2312"/>
          <w:sz w:val="28"/>
          <w:szCs w:val="28"/>
        </w:rPr>
        <w:t xml:space="preserve">  </w:t>
      </w:r>
      <w:r>
        <w:rPr>
          <w:rFonts w:hint="eastAsia" w:ascii="宋体" w:hAnsi="宋体" w:eastAsia="仿宋_GB2312"/>
          <w:sz w:val="28"/>
          <w:szCs w:val="28"/>
        </w:rPr>
        <w:t>日</w:t>
      </w:r>
    </w:p>
    <w:tbl>
      <w:tblPr>
        <w:tblStyle w:val="6"/>
        <w:tblW w:w="11034" w:type="dxa"/>
        <w:tblInd w:w="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119"/>
        <w:gridCol w:w="1701"/>
        <w:gridCol w:w="1559"/>
        <w:gridCol w:w="25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28" w:type="dxa"/>
          </w:tcPr>
          <w:p>
            <w:pPr>
              <w:spacing w:line="560" w:lineRule="exact"/>
              <w:ind w:right="-139" w:rightChars="-63"/>
              <w:jc w:val="center"/>
              <w:rPr>
                <w:rFonts w:ascii="宋体" w:hAnsi="宋体" w:eastAsia="黑体"/>
                <w:sz w:val="28"/>
                <w:szCs w:val="28"/>
              </w:rPr>
            </w:pPr>
            <w:r>
              <w:rPr>
                <w:rFonts w:hint="eastAsia" w:ascii="宋体" w:hAnsi="宋体" w:eastAsia="黑体"/>
                <w:sz w:val="28"/>
                <w:szCs w:val="28"/>
              </w:rPr>
              <w:t>序号</w:t>
            </w:r>
          </w:p>
        </w:tc>
        <w:tc>
          <w:tcPr>
            <w:tcW w:w="3119" w:type="dxa"/>
          </w:tcPr>
          <w:p>
            <w:pPr>
              <w:spacing w:line="560" w:lineRule="exact"/>
              <w:jc w:val="center"/>
              <w:rPr>
                <w:rFonts w:ascii="宋体" w:hAnsi="宋体" w:eastAsia="黑体"/>
                <w:sz w:val="28"/>
                <w:szCs w:val="28"/>
              </w:rPr>
            </w:pPr>
            <w:r>
              <w:rPr>
                <w:rFonts w:hint="eastAsia" w:ascii="宋体" w:hAnsi="宋体" w:eastAsia="黑体"/>
                <w:sz w:val="28"/>
                <w:szCs w:val="28"/>
              </w:rPr>
              <w:t>单位名称</w:t>
            </w:r>
          </w:p>
        </w:tc>
        <w:tc>
          <w:tcPr>
            <w:tcW w:w="1701" w:type="dxa"/>
          </w:tcPr>
          <w:p>
            <w:pPr>
              <w:spacing w:line="560" w:lineRule="exact"/>
              <w:jc w:val="center"/>
              <w:rPr>
                <w:rFonts w:ascii="宋体" w:hAnsi="宋体" w:eastAsia="黑体"/>
                <w:sz w:val="28"/>
                <w:szCs w:val="28"/>
              </w:rPr>
            </w:pPr>
            <w:r>
              <w:rPr>
                <w:rFonts w:hint="eastAsia" w:ascii="宋体" w:hAnsi="宋体" w:eastAsia="黑体"/>
                <w:sz w:val="28"/>
                <w:szCs w:val="28"/>
              </w:rPr>
              <w:t>联系人姓名</w:t>
            </w:r>
          </w:p>
        </w:tc>
        <w:tc>
          <w:tcPr>
            <w:tcW w:w="1559" w:type="dxa"/>
          </w:tcPr>
          <w:p>
            <w:pPr>
              <w:spacing w:line="560" w:lineRule="exact"/>
              <w:jc w:val="center"/>
              <w:rPr>
                <w:rFonts w:ascii="宋体" w:hAnsi="宋体" w:eastAsia="黑体"/>
                <w:sz w:val="28"/>
                <w:szCs w:val="28"/>
              </w:rPr>
            </w:pPr>
            <w:r>
              <w:rPr>
                <w:rFonts w:hint="eastAsia" w:ascii="宋体" w:hAnsi="宋体" w:eastAsia="黑体"/>
                <w:sz w:val="28"/>
                <w:szCs w:val="28"/>
              </w:rPr>
              <w:t>职称/职务</w:t>
            </w:r>
          </w:p>
        </w:tc>
        <w:tc>
          <w:tcPr>
            <w:tcW w:w="2551" w:type="dxa"/>
          </w:tcPr>
          <w:p>
            <w:pPr>
              <w:spacing w:line="560" w:lineRule="exact"/>
              <w:ind w:right="-139" w:rightChars="-63"/>
              <w:jc w:val="center"/>
              <w:rPr>
                <w:rFonts w:ascii="宋体" w:hAnsi="宋体" w:eastAsia="黑体"/>
                <w:sz w:val="28"/>
                <w:szCs w:val="28"/>
              </w:rPr>
            </w:pPr>
            <w:r>
              <w:rPr>
                <w:rFonts w:hint="eastAsia" w:ascii="宋体" w:hAnsi="宋体" w:eastAsia="黑体"/>
                <w:sz w:val="28"/>
                <w:szCs w:val="28"/>
              </w:rPr>
              <w:t>联系电话（手机）</w:t>
            </w:r>
          </w:p>
        </w:tc>
        <w:tc>
          <w:tcPr>
            <w:tcW w:w="1276" w:type="dxa"/>
            <w:vAlign w:val="center"/>
          </w:tcPr>
          <w:p>
            <w:pPr>
              <w:spacing w:line="560" w:lineRule="exact"/>
              <w:jc w:val="center"/>
              <w:rPr>
                <w:rFonts w:ascii="宋体" w:hAnsi="宋体" w:eastAsia="黑体"/>
                <w:sz w:val="28"/>
                <w:szCs w:val="28"/>
              </w:rPr>
            </w:pPr>
            <w:r>
              <w:rPr>
                <w:rFonts w:hint="eastAsia" w:ascii="宋体" w:hAnsi="宋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vAlign w:val="center"/>
          </w:tcPr>
          <w:p>
            <w:pPr>
              <w:jc w:val="center"/>
            </w:pPr>
          </w:p>
        </w:tc>
        <w:tc>
          <w:tcPr>
            <w:tcW w:w="3119" w:type="dxa"/>
            <w:vAlign w:val="center"/>
          </w:tcPr>
          <w:p>
            <w:pPr>
              <w:jc w:val="center"/>
            </w:pPr>
          </w:p>
        </w:tc>
        <w:tc>
          <w:tcPr>
            <w:tcW w:w="1701" w:type="dxa"/>
            <w:vAlign w:val="center"/>
          </w:tcPr>
          <w:p>
            <w:pPr>
              <w:jc w:val="center"/>
            </w:pPr>
          </w:p>
        </w:tc>
        <w:tc>
          <w:tcPr>
            <w:tcW w:w="1559" w:type="dxa"/>
            <w:vAlign w:val="center"/>
          </w:tcPr>
          <w:p>
            <w:pPr>
              <w:jc w:val="center"/>
            </w:pPr>
          </w:p>
        </w:tc>
        <w:tc>
          <w:tcPr>
            <w:tcW w:w="2551"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vAlign w:val="center"/>
          </w:tcPr>
          <w:p>
            <w:pPr>
              <w:jc w:val="center"/>
            </w:pPr>
          </w:p>
        </w:tc>
        <w:tc>
          <w:tcPr>
            <w:tcW w:w="3119" w:type="dxa"/>
            <w:vAlign w:val="center"/>
          </w:tcPr>
          <w:p>
            <w:pPr>
              <w:jc w:val="center"/>
            </w:pPr>
          </w:p>
        </w:tc>
        <w:tc>
          <w:tcPr>
            <w:tcW w:w="1701" w:type="dxa"/>
            <w:vAlign w:val="center"/>
          </w:tcPr>
          <w:p>
            <w:pPr>
              <w:jc w:val="center"/>
            </w:pPr>
          </w:p>
        </w:tc>
        <w:tc>
          <w:tcPr>
            <w:tcW w:w="1559" w:type="dxa"/>
            <w:vAlign w:val="center"/>
          </w:tcPr>
          <w:p>
            <w:pPr>
              <w:spacing w:line="360" w:lineRule="exact"/>
              <w:ind w:right="-139" w:rightChars="-63"/>
              <w:jc w:val="center"/>
              <w:rPr>
                <w:rFonts w:ascii="宋体" w:hAnsi="宋体" w:eastAsia="黑体"/>
                <w:sz w:val="28"/>
                <w:szCs w:val="28"/>
              </w:rPr>
            </w:pPr>
          </w:p>
        </w:tc>
        <w:tc>
          <w:tcPr>
            <w:tcW w:w="2551" w:type="dxa"/>
          </w:tcPr>
          <w:p>
            <w:pPr>
              <w:spacing w:line="560" w:lineRule="exact"/>
              <w:jc w:val="center"/>
              <w:rPr>
                <w:rFonts w:ascii="宋体" w:hAnsi="宋体" w:eastAsia="黑体"/>
                <w:sz w:val="28"/>
                <w:szCs w:val="28"/>
              </w:rP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vAlign w:val="center"/>
          </w:tcPr>
          <w:p>
            <w:pPr>
              <w:jc w:val="center"/>
            </w:pPr>
          </w:p>
        </w:tc>
        <w:tc>
          <w:tcPr>
            <w:tcW w:w="3119" w:type="dxa"/>
            <w:vAlign w:val="center"/>
          </w:tcPr>
          <w:p>
            <w:pPr>
              <w:jc w:val="center"/>
            </w:pPr>
          </w:p>
        </w:tc>
        <w:tc>
          <w:tcPr>
            <w:tcW w:w="1701" w:type="dxa"/>
            <w:vAlign w:val="center"/>
          </w:tcPr>
          <w:p>
            <w:pPr>
              <w:jc w:val="center"/>
            </w:pPr>
          </w:p>
        </w:tc>
        <w:tc>
          <w:tcPr>
            <w:tcW w:w="1559" w:type="dxa"/>
            <w:vAlign w:val="center"/>
          </w:tcPr>
          <w:p>
            <w:pPr>
              <w:jc w:val="center"/>
            </w:pPr>
          </w:p>
        </w:tc>
        <w:tc>
          <w:tcPr>
            <w:tcW w:w="2551"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vAlign w:val="center"/>
          </w:tcPr>
          <w:p>
            <w:pPr>
              <w:jc w:val="center"/>
            </w:pPr>
          </w:p>
        </w:tc>
        <w:tc>
          <w:tcPr>
            <w:tcW w:w="3119" w:type="dxa"/>
            <w:vAlign w:val="center"/>
          </w:tcPr>
          <w:p>
            <w:pPr>
              <w:jc w:val="center"/>
            </w:pPr>
          </w:p>
        </w:tc>
        <w:tc>
          <w:tcPr>
            <w:tcW w:w="1701" w:type="dxa"/>
            <w:vAlign w:val="center"/>
          </w:tcPr>
          <w:p>
            <w:pPr>
              <w:jc w:val="center"/>
            </w:pPr>
          </w:p>
        </w:tc>
        <w:tc>
          <w:tcPr>
            <w:tcW w:w="1559" w:type="dxa"/>
            <w:vAlign w:val="center"/>
          </w:tcPr>
          <w:p>
            <w:pPr>
              <w:jc w:val="center"/>
            </w:pPr>
          </w:p>
        </w:tc>
        <w:tc>
          <w:tcPr>
            <w:tcW w:w="2551"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vAlign w:val="center"/>
          </w:tcPr>
          <w:p>
            <w:pPr>
              <w:jc w:val="center"/>
            </w:pPr>
          </w:p>
        </w:tc>
        <w:tc>
          <w:tcPr>
            <w:tcW w:w="3119" w:type="dxa"/>
            <w:vAlign w:val="center"/>
          </w:tcPr>
          <w:p>
            <w:pPr>
              <w:jc w:val="center"/>
            </w:pPr>
          </w:p>
        </w:tc>
        <w:tc>
          <w:tcPr>
            <w:tcW w:w="1701" w:type="dxa"/>
            <w:vAlign w:val="center"/>
          </w:tcPr>
          <w:p>
            <w:pPr>
              <w:jc w:val="center"/>
            </w:pPr>
          </w:p>
        </w:tc>
        <w:tc>
          <w:tcPr>
            <w:tcW w:w="1559" w:type="dxa"/>
            <w:vAlign w:val="center"/>
          </w:tcPr>
          <w:p>
            <w:pPr>
              <w:jc w:val="center"/>
            </w:pPr>
          </w:p>
        </w:tc>
        <w:tc>
          <w:tcPr>
            <w:tcW w:w="2551"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vAlign w:val="center"/>
          </w:tcPr>
          <w:p>
            <w:pPr>
              <w:jc w:val="center"/>
            </w:pPr>
          </w:p>
        </w:tc>
        <w:tc>
          <w:tcPr>
            <w:tcW w:w="3119" w:type="dxa"/>
            <w:vAlign w:val="center"/>
          </w:tcPr>
          <w:p>
            <w:pPr>
              <w:jc w:val="center"/>
            </w:pPr>
          </w:p>
        </w:tc>
        <w:tc>
          <w:tcPr>
            <w:tcW w:w="1701" w:type="dxa"/>
            <w:vAlign w:val="center"/>
          </w:tcPr>
          <w:p>
            <w:pPr>
              <w:jc w:val="center"/>
            </w:pPr>
          </w:p>
        </w:tc>
        <w:tc>
          <w:tcPr>
            <w:tcW w:w="1559" w:type="dxa"/>
            <w:vAlign w:val="center"/>
          </w:tcPr>
          <w:p>
            <w:pPr>
              <w:jc w:val="center"/>
            </w:pPr>
          </w:p>
        </w:tc>
        <w:tc>
          <w:tcPr>
            <w:tcW w:w="2551"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vAlign w:val="center"/>
          </w:tcPr>
          <w:p>
            <w:pPr>
              <w:jc w:val="center"/>
            </w:pPr>
          </w:p>
        </w:tc>
        <w:tc>
          <w:tcPr>
            <w:tcW w:w="3119" w:type="dxa"/>
            <w:vAlign w:val="center"/>
          </w:tcPr>
          <w:p>
            <w:pPr>
              <w:jc w:val="center"/>
            </w:pPr>
          </w:p>
        </w:tc>
        <w:tc>
          <w:tcPr>
            <w:tcW w:w="1701" w:type="dxa"/>
            <w:vAlign w:val="center"/>
          </w:tcPr>
          <w:p>
            <w:pPr>
              <w:jc w:val="center"/>
            </w:pPr>
          </w:p>
        </w:tc>
        <w:tc>
          <w:tcPr>
            <w:tcW w:w="1559" w:type="dxa"/>
            <w:vAlign w:val="center"/>
          </w:tcPr>
          <w:p>
            <w:pPr>
              <w:jc w:val="center"/>
            </w:pPr>
          </w:p>
        </w:tc>
        <w:tc>
          <w:tcPr>
            <w:tcW w:w="2551"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vAlign w:val="center"/>
          </w:tcPr>
          <w:p>
            <w:pPr>
              <w:jc w:val="center"/>
            </w:pPr>
          </w:p>
        </w:tc>
        <w:tc>
          <w:tcPr>
            <w:tcW w:w="3119" w:type="dxa"/>
            <w:vAlign w:val="center"/>
          </w:tcPr>
          <w:p>
            <w:pPr>
              <w:jc w:val="center"/>
            </w:pPr>
          </w:p>
        </w:tc>
        <w:tc>
          <w:tcPr>
            <w:tcW w:w="1701" w:type="dxa"/>
            <w:vAlign w:val="center"/>
          </w:tcPr>
          <w:p>
            <w:pPr>
              <w:jc w:val="center"/>
            </w:pPr>
          </w:p>
        </w:tc>
        <w:tc>
          <w:tcPr>
            <w:tcW w:w="1559" w:type="dxa"/>
            <w:vAlign w:val="center"/>
          </w:tcPr>
          <w:p>
            <w:pPr>
              <w:jc w:val="center"/>
            </w:pPr>
          </w:p>
        </w:tc>
        <w:tc>
          <w:tcPr>
            <w:tcW w:w="2551"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vAlign w:val="center"/>
          </w:tcPr>
          <w:p>
            <w:pPr>
              <w:jc w:val="center"/>
            </w:pPr>
          </w:p>
        </w:tc>
        <w:tc>
          <w:tcPr>
            <w:tcW w:w="3119" w:type="dxa"/>
            <w:vAlign w:val="center"/>
          </w:tcPr>
          <w:p>
            <w:pPr>
              <w:jc w:val="center"/>
            </w:pPr>
          </w:p>
        </w:tc>
        <w:tc>
          <w:tcPr>
            <w:tcW w:w="1701" w:type="dxa"/>
            <w:vAlign w:val="center"/>
          </w:tcPr>
          <w:p>
            <w:pPr>
              <w:jc w:val="center"/>
            </w:pPr>
          </w:p>
        </w:tc>
        <w:tc>
          <w:tcPr>
            <w:tcW w:w="1559" w:type="dxa"/>
            <w:vAlign w:val="center"/>
          </w:tcPr>
          <w:p>
            <w:pPr>
              <w:jc w:val="center"/>
            </w:pPr>
          </w:p>
        </w:tc>
        <w:tc>
          <w:tcPr>
            <w:tcW w:w="2551" w:type="dxa"/>
            <w:vAlign w:val="center"/>
          </w:tcPr>
          <w:p>
            <w:pPr>
              <w:jc w:val="center"/>
            </w:pPr>
          </w:p>
        </w:tc>
        <w:tc>
          <w:tcPr>
            <w:tcW w:w="1276" w:type="dxa"/>
            <w:vAlign w:val="center"/>
          </w:tcPr>
          <w:p>
            <w:pPr>
              <w:jc w:val="center"/>
            </w:pPr>
          </w:p>
        </w:tc>
      </w:tr>
    </w:tbl>
    <w:p>
      <w:pPr>
        <w:pStyle w:val="14"/>
        <w:rPr>
          <w:rFonts w:ascii="宋体" w:hAnsi="宋体" w:eastAsia="黑体"/>
          <w:sz w:val="32"/>
          <w:szCs w:val="32"/>
        </w:rPr>
      </w:pPr>
      <w:r>
        <w:rPr>
          <w:rFonts w:hint="eastAsia" w:ascii="宋体" w:hAnsi="宋体" w:eastAsia="黑体"/>
          <w:sz w:val="32"/>
          <w:szCs w:val="32"/>
        </w:rPr>
        <w:t>附件3</w:t>
      </w:r>
    </w:p>
    <w:p>
      <w:pPr>
        <w:tabs>
          <w:tab w:val="left" w:pos="2114"/>
          <w:tab w:val="left" w:pos="9240"/>
        </w:tabs>
        <w:spacing w:line="600" w:lineRule="exact"/>
        <w:ind w:right="475" w:rightChars="216"/>
        <w:jc w:val="center"/>
        <w:rPr>
          <w:rFonts w:ascii="宋体" w:hAnsi="宋体" w:eastAsia="方正小标宋简体"/>
          <w:sz w:val="44"/>
          <w:szCs w:val="44"/>
        </w:rPr>
      </w:pPr>
      <w:r>
        <w:rPr>
          <w:rFonts w:hint="eastAsia" w:ascii="宋体" w:hAnsi="宋体" w:eastAsia="方正小标宋简体"/>
          <w:sz w:val="44"/>
          <w:szCs w:val="44"/>
        </w:rPr>
        <w:t>泰安市中医类别全科医生转岗培训学员汇总表</w:t>
      </w:r>
    </w:p>
    <w:p>
      <w:pPr>
        <w:spacing w:before="100" w:beforeAutospacing="1" w:line="560" w:lineRule="exact"/>
        <w:ind w:right="-79" w:firstLine="560" w:firstLineChars="200"/>
        <w:rPr>
          <w:rFonts w:ascii="宋体" w:hAnsi="宋体" w:eastAsia="仿宋_GB2312"/>
          <w:sz w:val="28"/>
          <w:szCs w:val="28"/>
        </w:rPr>
      </w:pPr>
      <w:r>
        <w:rPr>
          <w:rFonts w:hint="eastAsia" w:ascii="宋体" w:hAnsi="宋体" w:eastAsia="仿宋_GB2312"/>
          <w:sz w:val="28"/>
          <w:szCs w:val="28"/>
        </w:rPr>
        <w:t>填报单位（盖章）：</w:t>
      </w:r>
      <w:r>
        <w:rPr>
          <w:rFonts w:ascii="宋体" w:hAnsi="宋体" w:eastAsia="仿宋_GB2312"/>
          <w:sz w:val="28"/>
          <w:szCs w:val="28"/>
        </w:rPr>
        <w:t xml:space="preserve">          </w:t>
      </w:r>
      <w:r>
        <w:rPr>
          <w:rFonts w:hint="eastAsia" w:ascii="宋体" w:hAnsi="宋体" w:eastAsia="仿宋_GB2312"/>
          <w:sz w:val="28"/>
          <w:szCs w:val="28"/>
        </w:rPr>
        <w:t xml:space="preserve">                         </w:t>
      </w:r>
      <w:r>
        <w:rPr>
          <w:rFonts w:ascii="宋体" w:hAnsi="宋体" w:eastAsia="仿宋_GB2312"/>
          <w:sz w:val="28"/>
          <w:szCs w:val="28"/>
        </w:rPr>
        <w:t xml:space="preserve">    </w:t>
      </w:r>
      <w:r>
        <w:rPr>
          <w:rFonts w:hint="eastAsia" w:ascii="宋体" w:hAnsi="宋体" w:eastAsia="仿宋_GB2312"/>
          <w:sz w:val="28"/>
          <w:szCs w:val="28"/>
        </w:rPr>
        <w:t>填报日期：</w:t>
      </w:r>
      <w:r>
        <w:rPr>
          <w:rFonts w:ascii="宋体" w:hAnsi="宋体" w:eastAsia="仿宋_GB2312"/>
          <w:sz w:val="28"/>
          <w:szCs w:val="28"/>
        </w:rPr>
        <w:t xml:space="preserve">    </w:t>
      </w:r>
      <w:r>
        <w:rPr>
          <w:rFonts w:hint="eastAsia" w:ascii="宋体" w:hAnsi="宋体" w:eastAsia="仿宋_GB2312"/>
          <w:sz w:val="28"/>
          <w:szCs w:val="28"/>
        </w:rPr>
        <w:t>年</w:t>
      </w:r>
      <w:r>
        <w:rPr>
          <w:rFonts w:ascii="宋体" w:hAnsi="宋体" w:eastAsia="仿宋_GB2312"/>
          <w:sz w:val="28"/>
          <w:szCs w:val="28"/>
        </w:rPr>
        <w:t xml:space="preserve"> </w:t>
      </w:r>
      <w:r>
        <w:rPr>
          <w:rFonts w:hint="eastAsia" w:ascii="宋体" w:hAnsi="宋体" w:eastAsia="仿宋_GB2312"/>
          <w:sz w:val="28"/>
          <w:szCs w:val="28"/>
        </w:rPr>
        <w:t xml:space="preserve"> </w:t>
      </w:r>
      <w:r>
        <w:rPr>
          <w:rFonts w:ascii="宋体" w:hAnsi="宋体" w:eastAsia="仿宋_GB2312"/>
          <w:sz w:val="28"/>
          <w:szCs w:val="28"/>
        </w:rPr>
        <w:t xml:space="preserve"> </w:t>
      </w:r>
      <w:r>
        <w:rPr>
          <w:rFonts w:hint="eastAsia" w:ascii="宋体" w:hAnsi="宋体" w:eastAsia="仿宋_GB2312"/>
          <w:sz w:val="28"/>
          <w:szCs w:val="28"/>
        </w:rPr>
        <w:t>月</w:t>
      </w:r>
      <w:r>
        <w:rPr>
          <w:rFonts w:ascii="宋体" w:hAnsi="宋体" w:eastAsia="仿宋_GB2312"/>
          <w:sz w:val="28"/>
          <w:szCs w:val="28"/>
        </w:rPr>
        <w:t xml:space="preserve">  </w:t>
      </w:r>
      <w:r>
        <w:rPr>
          <w:rFonts w:hint="eastAsia" w:ascii="宋体" w:hAnsi="宋体" w:eastAsia="仿宋_GB2312"/>
          <w:sz w:val="28"/>
          <w:szCs w:val="28"/>
        </w:rPr>
        <w:t>日</w:t>
      </w:r>
    </w:p>
    <w:tbl>
      <w:tblPr>
        <w:tblStyle w:val="6"/>
        <w:tblW w:w="16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4"/>
        <w:gridCol w:w="786"/>
        <w:gridCol w:w="900"/>
        <w:gridCol w:w="1607"/>
        <w:gridCol w:w="1607"/>
        <w:gridCol w:w="1607"/>
        <w:gridCol w:w="1607"/>
        <w:gridCol w:w="1565"/>
        <w:gridCol w:w="1559"/>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28" w:type="dxa"/>
            <w:vAlign w:val="center"/>
          </w:tcPr>
          <w:p>
            <w:pPr>
              <w:spacing w:line="560" w:lineRule="exact"/>
              <w:ind w:right="-139" w:rightChars="-63"/>
              <w:jc w:val="center"/>
              <w:rPr>
                <w:rFonts w:ascii="宋体" w:hAnsi="宋体" w:eastAsia="黑体"/>
                <w:sz w:val="28"/>
                <w:szCs w:val="28"/>
              </w:rPr>
            </w:pPr>
            <w:r>
              <w:rPr>
                <w:rFonts w:hint="eastAsia" w:ascii="宋体" w:hAnsi="宋体" w:eastAsia="黑体"/>
                <w:sz w:val="28"/>
                <w:szCs w:val="28"/>
              </w:rPr>
              <w:t>序号</w:t>
            </w:r>
          </w:p>
        </w:tc>
        <w:tc>
          <w:tcPr>
            <w:tcW w:w="1374" w:type="dxa"/>
            <w:vAlign w:val="center"/>
          </w:tcPr>
          <w:p>
            <w:pPr>
              <w:spacing w:line="560" w:lineRule="exact"/>
              <w:jc w:val="center"/>
              <w:rPr>
                <w:rFonts w:ascii="宋体" w:hAnsi="宋体" w:eastAsia="黑体"/>
                <w:sz w:val="28"/>
                <w:szCs w:val="28"/>
              </w:rPr>
            </w:pPr>
            <w:r>
              <w:rPr>
                <w:rFonts w:hint="eastAsia" w:ascii="宋体" w:hAnsi="宋体" w:eastAsia="黑体"/>
                <w:sz w:val="28"/>
                <w:szCs w:val="28"/>
              </w:rPr>
              <w:t>姓名</w:t>
            </w:r>
          </w:p>
        </w:tc>
        <w:tc>
          <w:tcPr>
            <w:tcW w:w="786" w:type="dxa"/>
            <w:vAlign w:val="center"/>
          </w:tcPr>
          <w:p>
            <w:pPr>
              <w:spacing w:line="560" w:lineRule="exact"/>
              <w:ind w:right="-112" w:rightChars="-51"/>
              <w:jc w:val="center"/>
              <w:rPr>
                <w:rFonts w:ascii="宋体" w:hAnsi="宋体" w:eastAsia="黑体"/>
                <w:sz w:val="28"/>
                <w:szCs w:val="28"/>
              </w:rPr>
            </w:pPr>
            <w:r>
              <w:rPr>
                <w:rFonts w:hint="eastAsia" w:ascii="宋体" w:hAnsi="宋体" w:eastAsia="黑体"/>
                <w:sz w:val="28"/>
                <w:szCs w:val="28"/>
              </w:rPr>
              <w:t>性别</w:t>
            </w:r>
          </w:p>
        </w:tc>
        <w:tc>
          <w:tcPr>
            <w:tcW w:w="900" w:type="dxa"/>
            <w:vAlign w:val="center"/>
          </w:tcPr>
          <w:p>
            <w:pPr>
              <w:spacing w:line="560" w:lineRule="exact"/>
              <w:jc w:val="center"/>
              <w:rPr>
                <w:rFonts w:ascii="宋体" w:hAnsi="宋体" w:eastAsia="黑体"/>
                <w:sz w:val="28"/>
                <w:szCs w:val="28"/>
              </w:rPr>
            </w:pPr>
            <w:r>
              <w:rPr>
                <w:rFonts w:hint="eastAsia" w:ascii="宋体" w:hAnsi="宋体" w:eastAsia="黑体"/>
                <w:sz w:val="28"/>
                <w:szCs w:val="28"/>
              </w:rPr>
              <w:t>年龄</w:t>
            </w:r>
          </w:p>
        </w:tc>
        <w:tc>
          <w:tcPr>
            <w:tcW w:w="1607" w:type="dxa"/>
            <w:vAlign w:val="center"/>
          </w:tcPr>
          <w:p>
            <w:pPr>
              <w:spacing w:line="560" w:lineRule="exact"/>
              <w:jc w:val="center"/>
              <w:rPr>
                <w:rFonts w:ascii="宋体" w:hAnsi="宋体" w:eastAsia="黑体"/>
                <w:sz w:val="28"/>
                <w:szCs w:val="28"/>
              </w:rPr>
            </w:pPr>
            <w:r>
              <w:rPr>
                <w:rFonts w:hint="eastAsia" w:ascii="宋体" w:hAnsi="宋体" w:eastAsia="黑体"/>
                <w:sz w:val="28"/>
                <w:szCs w:val="28"/>
              </w:rPr>
              <w:t>学历</w:t>
            </w:r>
          </w:p>
        </w:tc>
        <w:tc>
          <w:tcPr>
            <w:tcW w:w="1607" w:type="dxa"/>
            <w:vAlign w:val="center"/>
          </w:tcPr>
          <w:p>
            <w:pPr>
              <w:spacing w:line="560" w:lineRule="exact"/>
              <w:jc w:val="center"/>
              <w:rPr>
                <w:rFonts w:ascii="宋体" w:hAnsi="宋体" w:eastAsia="黑体"/>
                <w:sz w:val="28"/>
                <w:szCs w:val="28"/>
              </w:rPr>
            </w:pPr>
            <w:r>
              <w:rPr>
                <w:rFonts w:hint="eastAsia" w:ascii="宋体" w:hAnsi="宋体" w:eastAsia="黑体"/>
                <w:sz w:val="28"/>
                <w:szCs w:val="28"/>
              </w:rPr>
              <w:t>职称</w:t>
            </w:r>
          </w:p>
        </w:tc>
        <w:tc>
          <w:tcPr>
            <w:tcW w:w="1607" w:type="dxa"/>
            <w:vAlign w:val="center"/>
          </w:tcPr>
          <w:p>
            <w:pPr>
              <w:spacing w:line="560" w:lineRule="exact"/>
              <w:jc w:val="center"/>
              <w:rPr>
                <w:rFonts w:ascii="宋体" w:hAnsi="宋体" w:eastAsia="黑体"/>
                <w:sz w:val="28"/>
                <w:szCs w:val="28"/>
              </w:rPr>
            </w:pPr>
            <w:r>
              <w:rPr>
                <w:rFonts w:hint="eastAsia" w:ascii="宋体" w:hAnsi="宋体" w:eastAsia="黑体"/>
                <w:sz w:val="28"/>
                <w:szCs w:val="28"/>
              </w:rPr>
              <w:t>医师资格</w:t>
            </w:r>
          </w:p>
        </w:tc>
        <w:tc>
          <w:tcPr>
            <w:tcW w:w="1607" w:type="dxa"/>
            <w:vAlign w:val="center"/>
          </w:tcPr>
          <w:p>
            <w:pPr>
              <w:spacing w:line="560" w:lineRule="exact"/>
              <w:jc w:val="center"/>
              <w:rPr>
                <w:rFonts w:ascii="宋体" w:hAnsi="宋体" w:eastAsia="黑体"/>
                <w:sz w:val="28"/>
                <w:szCs w:val="28"/>
              </w:rPr>
            </w:pPr>
            <w:r>
              <w:rPr>
                <w:rFonts w:hint="eastAsia" w:ascii="宋体" w:hAnsi="宋体" w:eastAsia="黑体"/>
                <w:sz w:val="28"/>
                <w:szCs w:val="28"/>
              </w:rPr>
              <w:t>工作单位</w:t>
            </w:r>
          </w:p>
        </w:tc>
        <w:tc>
          <w:tcPr>
            <w:tcW w:w="1565" w:type="dxa"/>
            <w:vAlign w:val="center"/>
          </w:tcPr>
          <w:p>
            <w:pPr>
              <w:spacing w:line="560" w:lineRule="exact"/>
              <w:ind w:right="-139" w:rightChars="-63"/>
              <w:jc w:val="center"/>
              <w:rPr>
                <w:rFonts w:ascii="宋体" w:hAnsi="宋体" w:eastAsia="黑体"/>
                <w:sz w:val="28"/>
                <w:szCs w:val="28"/>
              </w:rPr>
            </w:pPr>
            <w:r>
              <w:rPr>
                <w:rFonts w:hint="eastAsia" w:ascii="宋体" w:hAnsi="宋体" w:eastAsia="黑体"/>
                <w:sz w:val="28"/>
                <w:szCs w:val="28"/>
              </w:rPr>
              <w:t>联系电话</w:t>
            </w:r>
          </w:p>
        </w:tc>
        <w:tc>
          <w:tcPr>
            <w:tcW w:w="1559" w:type="dxa"/>
            <w:vAlign w:val="center"/>
          </w:tcPr>
          <w:p>
            <w:pPr>
              <w:spacing w:line="360" w:lineRule="exact"/>
              <w:ind w:right="-139" w:rightChars="-63"/>
              <w:jc w:val="center"/>
              <w:rPr>
                <w:rFonts w:ascii="宋体" w:hAnsi="宋体" w:eastAsia="黑体"/>
                <w:sz w:val="28"/>
                <w:szCs w:val="28"/>
              </w:rPr>
            </w:pPr>
            <w:r>
              <w:rPr>
                <w:rFonts w:hint="eastAsia" w:ascii="宋体" w:hAnsi="宋体" w:eastAsia="黑体"/>
                <w:sz w:val="28"/>
                <w:szCs w:val="28"/>
              </w:rPr>
              <w:t>理论基地</w:t>
            </w:r>
          </w:p>
        </w:tc>
        <w:tc>
          <w:tcPr>
            <w:tcW w:w="1560" w:type="dxa"/>
            <w:vAlign w:val="center"/>
          </w:tcPr>
          <w:p>
            <w:pPr>
              <w:spacing w:line="560" w:lineRule="exact"/>
              <w:ind w:right="-139" w:rightChars="-63"/>
              <w:jc w:val="center"/>
              <w:rPr>
                <w:rFonts w:ascii="宋体" w:hAnsi="宋体" w:eastAsia="黑体"/>
                <w:sz w:val="28"/>
                <w:szCs w:val="28"/>
              </w:rPr>
            </w:pPr>
            <w:r>
              <w:rPr>
                <w:rFonts w:hint="eastAsia" w:ascii="宋体" w:hAnsi="宋体" w:eastAsia="黑体"/>
                <w:sz w:val="28"/>
                <w:szCs w:val="28"/>
              </w:rPr>
              <w:t>临床基地</w:t>
            </w:r>
          </w:p>
        </w:tc>
        <w:tc>
          <w:tcPr>
            <w:tcW w:w="1417" w:type="dxa"/>
            <w:vAlign w:val="center"/>
          </w:tcPr>
          <w:p>
            <w:pPr>
              <w:spacing w:line="400" w:lineRule="exact"/>
              <w:jc w:val="center"/>
              <w:rPr>
                <w:rFonts w:ascii="宋体" w:hAnsi="宋体" w:eastAsia="黑体"/>
                <w:sz w:val="28"/>
                <w:szCs w:val="28"/>
              </w:rPr>
            </w:pPr>
            <w:r>
              <w:rPr>
                <w:rFonts w:hint="eastAsia" w:ascii="宋体" w:hAnsi="宋体" w:eastAsia="黑体"/>
                <w:sz w:val="28"/>
                <w:szCs w:val="28"/>
              </w:rPr>
              <w:t>基层实践基地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28" w:type="dxa"/>
            <w:vAlign w:val="center"/>
          </w:tcPr>
          <w:p>
            <w:pPr>
              <w:jc w:val="center"/>
            </w:pPr>
          </w:p>
        </w:tc>
        <w:tc>
          <w:tcPr>
            <w:tcW w:w="1374" w:type="dxa"/>
            <w:vAlign w:val="center"/>
          </w:tcPr>
          <w:p>
            <w:pPr>
              <w:jc w:val="center"/>
            </w:pPr>
          </w:p>
        </w:tc>
        <w:tc>
          <w:tcPr>
            <w:tcW w:w="786" w:type="dxa"/>
            <w:vAlign w:val="center"/>
          </w:tcPr>
          <w:p>
            <w:pPr>
              <w:jc w:val="center"/>
            </w:pPr>
          </w:p>
        </w:tc>
        <w:tc>
          <w:tcPr>
            <w:tcW w:w="900" w:type="dxa"/>
            <w:vAlign w:val="center"/>
          </w:tcPr>
          <w:p>
            <w:pPr>
              <w:jc w:val="center"/>
            </w:pPr>
          </w:p>
        </w:tc>
        <w:tc>
          <w:tcPr>
            <w:tcW w:w="1607" w:type="dxa"/>
          </w:tcPr>
          <w:p>
            <w:pPr>
              <w:jc w:val="center"/>
            </w:pPr>
          </w:p>
        </w:tc>
        <w:tc>
          <w:tcPr>
            <w:tcW w:w="1607" w:type="dxa"/>
          </w:tcPr>
          <w:p>
            <w:pPr>
              <w:jc w:val="center"/>
            </w:pPr>
          </w:p>
        </w:tc>
        <w:tc>
          <w:tcPr>
            <w:tcW w:w="1607" w:type="dxa"/>
          </w:tcPr>
          <w:p>
            <w:pPr>
              <w:jc w:val="center"/>
            </w:pPr>
          </w:p>
        </w:tc>
        <w:tc>
          <w:tcPr>
            <w:tcW w:w="1607" w:type="dxa"/>
            <w:vAlign w:val="center"/>
          </w:tcPr>
          <w:p>
            <w:pPr>
              <w:jc w:val="center"/>
            </w:pPr>
          </w:p>
        </w:tc>
        <w:tc>
          <w:tcPr>
            <w:tcW w:w="1565" w:type="dxa"/>
            <w:vAlign w:val="center"/>
          </w:tcPr>
          <w:p>
            <w:pPr>
              <w:jc w:val="center"/>
            </w:pPr>
          </w:p>
        </w:tc>
        <w:tc>
          <w:tcPr>
            <w:tcW w:w="1559" w:type="dxa"/>
            <w:vAlign w:val="center"/>
          </w:tcPr>
          <w:p>
            <w:pPr>
              <w:jc w:val="center"/>
            </w:pPr>
          </w:p>
        </w:tc>
        <w:tc>
          <w:tcPr>
            <w:tcW w:w="1560" w:type="dxa"/>
            <w:vAlign w:val="center"/>
          </w:tcPr>
          <w:p>
            <w:pPr>
              <w:jc w:val="center"/>
            </w:pPr>
          </w:p>
        </w:tc>
        <w:tc>
          <w:tcPr>
            <w:tcW w:w="141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28" w:type="dxa"/>
            <w:vAlign w:val="center"/>
          </w:tcPr>
          <w:p>
            <w:pPr>
              <w:jc w:val="center"/>
            </w:pPr>
          </w:p>
        </w:tc>
        <w:tc>
          <w:tcPr>
            <w:tcW w:w="1374" w:type="dxa"/>
            <w:vAlign w:val="center"/>
          </w:tcPr>
          <w:p>
            <w:pPr>
              <w:jc w:val="center"/>
            </w:pPr>
          </w:p>
        </w:tc>
        <w:tc>
          <w:tcPr>
            <w:tcW w:w="786" w:type="dxa"/>
            <w:vAlign w:val="center"/>
          </w:tcPr>
          <w:p>
            <w:pPr>
              <w:jc w:val="center"/>
            </w:pPr>
          </w:p>
        </w:tc>
        <w:tc>
          <w:tcPr>
            <w:tcW w:w="900" w:type="dxa"/>
            <w:vAlign w:val="center"/>
          </w:tcPr>
          <w:p>
            <w:pPr>
              <w:jc w:val="center"/>
            </w:pPr>
          </w:p>
        </w:tc>
        <w:tc>
          <w:tcPr>
            <w:tcW w:w="1607" w:type="dxa"/>
          </w:tcPr>
          <w:p>
            <w:pPr>
              <w:jc w:val="center"/>
            </w:pPr>
          </w:p>
        </w:tc>
        <w:tc>
          <w:tcPr>
            <w:tcW w:w="1607" w:type="dxa"/>
          </w:tcPr>
          <w:p>
            <w:pPr>
              <w:jc w:val="center"/>
            </w:pPr>
          </w:p>
        </w:tc>
        <w:tc>
          <w:tcPr>
            <w:tcW w:w="1607" w:type="dxa"/>
          </w:tcPr>
          <w:p>
            <w:pPr>
              <w:jc w:val="center"/>
            </w:pPr>
          </w:p>
        </w:tc>
        <w:tc>
          <w:tcPr>
            <w:tcW w:w="1607" w:type="dxa"/>
            <w:vAlign w:val="center"/>
          </w:tcPr>
          <w:p>
            <w:pPr>
              <w:jc w:val="center"/>
            </w:pPr>
          </w:p>
        </w:tc>
        <w:tc>
          <w:tcPr>
            <w:tcW w:w="1565" w:type="dxa"/>
            <w:vAlign w:val="center"/>
          </w:tcPr>
          <w:p>
            <w:pPr>
              <w:jc w:val="center"/>
            </w:pPr>
          </w:p>
        </w:tc>
        <w:tc>
          <w:tcPr>
            <w:tcW w:w="1559" w:type="dxa"/>
            <w:vAlign w:val="center"/>
          </w:tcPr>
          <w:p>
            <w:pPr>
              <w:jc w:val="center"/>
            </w:pPr>
          </w:p>
        </w:tc>
        <w:tc>
          <w:tcPr>
            <w:tcW w:w="1560" w:type="dxa"/>
            <w:vAlign w:val="center"/>
          </w:tcPr>
          <w:p>
            <w:pPr>
              <w:jc w:val="center"/>
            </w:pPr>
          </w:p>
        </w:tc>
        <w:tc>
          <w:tcPr>
            <w:tcW w:w="141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28" w:type="dxa"/>
            <w:vAlign w:val="center"/>
          </w:tcPr>
          <w:p>
            <w:pPr>
              <w:jc w:val="center"/>
            </w:pPr>
          </w:p>
        </w:tc>
        <w:tc>
          <w:tcPr>
            <w:tcW w:w="1374" w:type="dxa"/>
            <w:vAlign w:val="center"/>
          </w:tcPr>
          <w:p>
            <w:pPr>
              <w:jc w:val="center"/>
            </w:pPr>
          </w:p>
        </w:tc>
        <w:tc>
          <w:tcPr>
            <w:tcW w:w="786" w:type="dxa"/>
            <w:vAlign w:val="center"/>
          </w:tcPr>
          <w:p>
            <w:pPr>
              <w:jc w:val="center"/>
            </w:pPr>
          </w:p>
        </w:tc>
        <w:tc>
          <w:tcPr>
            <w:tcW w:w="900" w:type="dxa"/>
            <w:vAlign w:val="center"/>
          </w:tcPr>
          <w:p>
            <w:pPr>
              <w:jc w:val="center"/>
            </w:pPr>
          </w:p>
        </w:tc>
        <w:tc>
          <w:tcPr>
            <w:tcW w:w="1607" w:type="dxa"/>
          </w:tcPr>
          <w:p>
            <w:pPr>
              <w:jc w:val="center"/>
            </w:pPr>
          </w:p>
        </w:tc>
        <w:tc>
          <w:tcPr>
            <w:tcW w:w="1607" w:type="dxa"/>
          </w:tcPr>
          <w:p>
            <w:pPr>
              <w:jc w:val="center"/>
            </w:pPr>
          </w:p>
        </w:tc>
        <w:tc>
          <w:tcPr>
            <w:tcW w:w="1607" w:type="dxa"/>
          </w:tcPr>
          <w:p>
            <w:pPr>
              <w:jc w:val="center"/>
            </w:pPr>
          </w:p>
        </w:tc>
        <w:tc>
          <w:tcPr>
            <w:tcW w:w="1607" w:type="dxa"/>
            <w:vAlign w:val="center"/>
          </w:tcPr>
          <w:p>
            <w:pPr>
              <w:jc w:val="center"/>
            </w:pPr>
          </w:p>
        </w:tc>
        <w:tc>
          <w:tcPr>
            <w:tcW w:w="1565" w:type="dxa"/>
            <w:vAlign w:val="center"/>
          </w:tcPr>
          <w:p>
            <w:pPr>
              <w:jc w:val="center"/>
            </w:pPr>
          </w:p>
        </w:tc>
        <w:tc>
          <w:tcPr>
            <w:tcW w:w="1559" w:type="dxa"/>
            <w:vAlign w:val="center"/>
          </w:tcPr>
          <w:p>
            <w:pPr>
              <w:jc w:val="center"/>
            </w:pPr>
          </w:p>
        </w:tc>
        <w:tc>
          <w:tcPr>
            <w:tcW w:w="1560" w:type="dxa"/>
            <w:vAlign w:val="center"/>
          </w:tcPr>
          <w:p>
            <w:pPr>
              <w:jc w:val="center"/>
            </w:pPr>
          </w:p>
        </w:tc>
        <w:tc>
          <w:tcPr>
            <w:tcW w:w="141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28" w:type="dxa"/>
            <w:vAlign w:val="center"/>
          </w:tcPr>
          <w:p>
            <w:pPr>
              <w:jc w:val="center"/>
            </w:pPr>
          </w:p>
        </w:tc>
        <w:tc>
          <w:tcPr>
            <w:tcW w:w="1374" w:type="dxa"/>
            <w:vAlign w:val="center"/>
          </w:tcPr>
          <w:p>
            <w:pPr>
              <w:jc w:val="center"/>
            </w:pPr>
          </w:p>
        </w:tc>
        <w:tc>
          <w:tcPr>
            <w:tcW w:w="786" w:type="dxa"/>
            <w:vAlign w:val="center"/>
          </w:tcPr>
          <w:p>
            <w:pPr>
              <w:jc w:val="center"/>
            </w:pPr>
          </w:p>
        </w:tc>
        <w:tc>
          <w:tcPr>
            <w:tcW w:w="900" w:type="dxa"/>
            <w:vAlign w:val="center"/>
          </w:tcPr>
          <w:p>
            <w:pPr>
              <w:jc w:val="center"/>
            </w:pPr>
          </w:p>
        </w:tc>
        <w:tc>
          <w:tcPr>
            <w:tcW w:w="1607" w:type="dxa"/>
          </w:tcPr>
          <w:p>
            <w:pPr>
              <w:jc w:val="center"/>
            </w:pPr>
          </w:p>
        </w:tc>
        <w:tc>
          <w:tcPr>
            <w:tcW w:w="1607" w:type="dxa"/>
          </w:tcPr>
          <w:p>
            <w:pPr>
              <w:jc w:val="center"/>
            </w:pPr>
          </w:p>
        </w:tc>
        <w:tc>
          <w:tcPr>
            <w:tcW w:w="1607" w:type="dxa"/>
          </w:tcPr>
          <w:p>
            <w:pPr>
              <w:jc w:val="center"/>
            </w:pPr>
          </w:p>
        </w:tc>
        <w:tc>
          <w:tcPr>
            <w:tcW w:w="1607" w:type="dxa"/>
            <w:vAlign w:val="center"/>
          </w:tcPr>
          <w:p>
            <w:pPr>
              <w:jc w:val="center"/>
            </w:pPr>
          </w:p>
        </w:tc>
        <w:tc>
          <w:tcPr>
            <w:tcW w:w="1565" w:type="dxa"/>
            <w:vAlign w:val="center"/>
          </w:tcPr>
          <w:p>
            <w:pPr>
              <w:jc w:val="center"/>
            </w:pPr>
          </w:p>
        </w:tc>
        <w:tc>
          <w:tcPr>
            <w:tcW w:w="1559" w:type="dxa"/>
            <w:vAlign w:val="center"/>
          </w:tcPr>
          <w:p>
            <w:pPr>
              <w:jc w:val="center"/>
            </w:pPr>
          </w:p>
        </w:tc>
        <w:tc>
          <w:tcPr>
            <w:tcW w:w="1560" w:type="dxa"/>
            <w:vAlign w:val="center"/>
          </w:tcPr>
          <w:p>
            <w:pPr>
              <w:jc w:val="center"/>
            </w:pPr>
          </w:p>
        </w:tc>
        <w:tc>
          <w:tcPr>
            <w:tcW w:w="141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28" w:type="dxa"/>
            <w:vAlign w:val="center"/>
          </w:tcPr>
          <w:p>
            <w:pPr>
              <w:jc w:val="center"/>
            </w:pPr>
          </w:p>
        </w:tc>
        <w:tc>
          <w:tcPr>
            <w:tcW w:w="1374" w:type="dxa"/>
            <w:vAlign w:val="center"/>
          </w:tcPr>
          <w:p>
            <w:pPr>
              <w:jc w:val="center"/>
            </w:pPr>
          </w:p>
        </w:tc>
        <w:tc>
          <w:tcPr>
            <w:tcW w:w="786" w:type="dxa"/>
            <w:vAlign w:val="center"/>
          </w:tcPr>
          <w:p>
            <w:pPr>
              <w:jc w:val="center"/>
            </w:pPr>
          </w:p>
        </w:tc>
        <w:tc>
          <w:tcPr>
            <w:tcW w:w="900" w:type="dxa"/>
            <w:vAlign w:val="center"/>
          </w:tcPr>
          <w:p>
            <w:pPr>
              <w:jc w:val="center"/>
            </w:pPr>
          </w:p>
        </w:tc>
        <w:tc>
          <w:tcPr>
            <w:tcW w:w="1607" w:type="dxa"/>
          </w:tcPr>
          <w:p>
            <w:pPr>
              <w:jc w:val="center"/>
            </w:pPr>
          </w:p>
        </w:tc>
        <w:tc>
          <w:tcPr>
            <w:tcW w:w="1607" w:type="dxa"/>
          </w:tcPr>
          <w:p>
            <w:pPr>
              <w:jc w:val="center"/>
            </w:pPr>
          </w:p>
        </w:tc>
        <w:tc>
          <w:tcPr>
            <w:tcW w:w="1607" w:type="dxa"/>
          </w:tcPr>
          <w:p>
            <w:pPr>
              <w:jc w:val="center"/>
            </w:pPr>
          </w:p>
        </w:tc>
        <w:tc>
          <w:tcPr>
            <w:tcW w:w="1607" w:type="dxa"/>
            <w:vAlign w:val="center"/>
          </w:tcPr>
          <w:p>
            <w:pPr>
              <w:jc w:val="center"/>
            </w:pPr>
          </w:p>
        </w:tc>
        <w:tc>
          <w:tcPr>
            <w:tcW w:w="1565" w:type="dxa"/>
            <w:vAlign w:val="center"/>
          </w:tcPr>
          <w:p>
            <w:pPr>
              <w:jc w:val="center"/>
            </w:pPr>
          </w:p>
        </w:tc>
        <w:tc>
          <w:tcPr>
            <w:tcW w:w="1559" w:type="dxa"/>
            <w:vAlign w:val="center"/>
          </w:tcPr>
          <w:p>
            <w:pPr>
              <w:jc w:val="center"/>
            </w:pPr>
          </w:p>
        </w:tc>
        <w:tc>
          <w:tcPr>
            <w:tcW w:w="1560" w:type="dxa"/>
            <w:vAlign w:val="center"/>
          </w:tcPr>
          <w:p>
            <w:pPr>
              <w:jc w:val="center"/>
            </w:pPr>
          </w:p>
        </w:tc>
        <w:tc>
          <w:tcPr>
            <w:tcW w:w="141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28" w:type="dxa"/>
            <w:vAlign w:val="center"/>
          </w:tcPr>
          <w:p>
            <w:pPr>
              <w:jc w:val="center"/>
            </w:pPr>
          </w:p>
        </w:tc>
        <w:tc>
          <w:tcPr>
            <w:tcW w:w="1374" w:type="dxa"/>
            <w:vAlign w:val="center"/>
          </w:tcPr>
          <w:p>
            <w:pPr>
              <w:jc w:val="center"/>
            </w:pPr>
          </w:p>
        </w:tc>
        <w:tc>
          <w:tcPr>
            <w:tcW w:w="786" w:type="dxa"/>
            <w:vAlign w:val="center"/>
          </w:tcPr>
          <w:p>
            <w:pPr>
              <w:jc w:val="center"/>
            </w:pPr>
          </w:p>
        </w:tc>
        <w:tc>
          <w:tcPr>
            <w:tcW w:w="900" w:type="dxa"/>
            <w:vAlign w:val="center"/>
          </w:tcPr>
          <w:p>
            <w:pPr>
              <w:jc w:val="center"/>
            </w:pPr>
          </w:p>
        </w:tc>
        <w:tc>
          <w:tcPr>
            <w:tcW w:w="1607" w:type="dxa"/>
          </w:tcPr>
          <w:p>
            <w:pPr>
              <w:jc w:val="center"/>
            </w:pPr>
          </w:p>
        </w:tc>
        <w:tc>
          <w:tcPr>
            <w:tcW w:w="1607" w:type="dxa"/>
          </w:tcPr>
          <w:p>
            <w:pPr>
              <w:jc w:val="center"/>
            </w:pPr>
          </w:p>
        </w:tc>
        <w:tc>
          <w:tcPr>
            <w:tcW w:w="1607" w:type="dxa"/>
          </w:tcPr>
          <w:p>
            <w:pPr>
              <w:jc w:val="center"/>
            </w:pPr>
          </w:p>
        </w:tc>
        <w:tc>
          <w:tcPr>
            <w:tcW w:w="1607" w:type="dxa"/>
            <w:vAlign w:val="center"/>
          </w:tcPr>
          <w:p>
            <w:pPr>
              <w:jc w:val="center"/>
            </w:pPr>
          </w:p>
        </w:tc>
        <w:tc>
          <w:tcPr>
            <w:tcW w:w="1565" w:type="dxa"/>
            <w:vAlign w:val="center"/>
          </w:tcPr>
          <w:p>
            <w:pPr>
              <w:jc w:val="center"/>
            </w:pPr>
          </w:p>
        </w:tc>
        <w:tc>
          <w:tcPr>
            <w:tcW w:w="1559" w:type="dxa"/>
            <w:vAlign w:val="center"/>
          </w:tcPr>
          <w:p>
            <w:pPr>
              <w:jc w:val="center"/>
            </w:pPr>
          </w:p>
        </w:tc>
        <w:tc>
          <w:tcPr>
            <w:tcW w:w="1560" w:type="dxa"/>
            <w:vAlign w:val="center"/>
          </w:tcPr>
          <w:p>
            <w:pPr>
              <w:jc w:val="center"/>
            </w:pPr>
          </w:p>
        </w:tc>
        <w:tc>
          <w:tcPr>
            <w:tcW w:w="141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28" w:type="dxa"/>
            <w:vAlign w:val="center"/>
          </w:tcPr>
          <w:p>
            <w:pPr>
              <w:jc w:val="center"/>
            </w:pPr>
          </w:p>
        </w:tc>
        <w:tc>
          <w:tcPr>
            <w:tcW w:w="1374" w:type="dxa"/>
            <w:vAlign w:val="center"/>
          </w:tcPr>
          <w:p>
            <w:pPr>
              <w:jc w:val="center"/>
            </w:pPr>
          </w:p>
        </w:tc>
        <w:tc>
          <w:tcPr>
            <w:tcW w:w="786" w:type="dxa"/>
            <w:vAlign w:val="center"/>
          </w:tcPr>
          <w:p>
            <w:pPr>
              <w:jc w:val="center"/>
            </w:pPr>
          </w:p>
        </w:tc>
        <w:tc>
          <w:tcPr>
            <w:tcW w:w="900" w:type="dxa"/>
            <w:vAlign w:val="center"/>
          </w:tcPr>
          <w:p>
            <w:pPr>
              <w:jc w:val="center"/>
            </w:pPr>
          </w:p>
        </w:tc>
        <w:tc>
          <w:tcPr>
            <w:tcW w:w="1607" w:type="dxa"/>
          </w:tcPr>
          <w:p>
            <w:pPr>
              <w:jc w:val="center"/>
            </w:pPr>
          </w:p>
        </w:tc>
        <w:tc>
          <w:tcPr>
            <w:tcW w:w="1607" w:type="dxa"/>
          </w:tcPr>
          <w:p>
            <w:pPr>
              <w:jc w:val="center"/>
            </w:pPr>
          </w:p>
        </w:tc>
        <w:tc>
          <w:tcPr>
            <w:tcW w:w="1607" w:type="dxa"/>
          </w:tcPr>
          <w:p>
            <w:pPr>
              <w:jc w:val="center"/>
            </w:pPr>
          </w:p>
        </w:tc>
        <w:tc>
          <w:tcPr>
            <w:tcW w:w="1607" w:type="dxa"/>
            <w:vAlign w:val="center"/>
          </w:tcPr>
          <w:p>
            <w:pPr>
              <w:jc w:val="center"/>
            </w:pPr>
          </w:p>
        </w:tc>
        <w:tc>
          <w:tcPr>
            <w:tcW w:w="1565" w:type="dxa"/>
            <w:vAlign w:val="center"/>
          </w:tcPr>
          <w:p>
            <w:pPr>
              <w:jc w:val="center"/>
            </w:pPr>
          </w:p>
        </w:tc>
        <w:tc>
          <w:tcPr>
            <w:tcW w:w="1559" w:type="dxa"/>
            <w:vAlign w:val="center"/>
          </w:tcPr>
          <w:p>
            <w:pPr>
              <w:jc w:val="center"/>
            </w:pPr>
          </w:p>
        </w:tc>
        <w:tc>
          <w:tcPr>
            <w:tcW w:w="1560" w:type="dxa"/>
            <w:vAlign w:val="center"/>
          </w:tcPr>
          <w:p>
            <w:pPr>
              <w:jc w:val="center"/>
            </w:pPr>
          </w:p>
        </w:tc>
        <w:tc>
          <w:tcPr>
            <w:tcW w:w="1417" w:type="dxa"/>
            <w:vAlign w:val="center"/>
          </w:tcPr>
          <w:p>
            <w:pPr>
              <w:jc w:val="center"/>
            </w:pPr>
          </w:p>
        </w:tc>
      </w:tr>
    </w:tbl>
    <w:p>
      <w:pPr>
        <w:spacing w:line="560" w:lineRule="exact"/>
        <w:rPr>
          <w:rFonts w:ascii="宋体" w:hAnsi="宋体" w:eastAsia="仿宋_GB2312"/>
          <w:sz w:val="28"/>
          <w:szCs w:val="28"/>
        </w:rPr>
      </w:pPr>
      <w:r>
        <w:rPr>
          <w:rFonts w:hint="eastAsia" w:ascii="宋体" w:hAnsi="宋体" w:eastAsia="仿宋_GB2312"/>
          <w:sz w:val="28"/>
          <w:szCs w:val="28"/>
        </w:rPr>
        <w:t>说</w:t>
      </w:r>
      <w:r>
        <w:rPr>
          <w:rFonts w:ascii="宋体" w:hAnsi="宋体" w:eastAsia="仿宋_GB2312"/>
          <w:sz w:val="28"/>
          <w:szCs w:val="28"/>
        </w:rPr>
        <w:t xml:space="preserve">  </w:t>
      </w:r>
      <w:r>
        <w:rPr>
          <w:rFonts w:hint="eastAsia" w:ascii="宋体" w:hAnsi="宋体" w:eastAsia="仿宋_GB2312"/>
          <w:sz w:val="28"/>
          <w:szCs w:val="28"/>
        </w:rPr>
        <w:t>明：“医师资格”一栏，请填写执业医师或执业助理医师。为方便联系，电话请填写手机。</w:t>
      </w:r>
    </w:p>
    <w:sectPr>
      <w:footerReference r:id="rId5" w:type="default"/>
      <w:pgSz w:w="16838" w:h="11906" w:orient="landscape"/>
      <w:pgMar w:top="1588" w:right="1588" w:bottom="1588" w:left="1588" w:header="851" w:footer="992" w:gutter="0"/>
      <w:cols w:space="720" w:num="1"/>
      <w:docGrid w:type="lines" w:linePitch="299"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08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22588"/>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rPr>
        <w:rFonts w:ascii="宋体" w:hAnsi="宋体"/>
        <w:sz w:val="28"/>
        <w:szCs w:val="28"/>
      </w:rPr>
    </w:pPr>
    <w:r>
      <w:rPr>
        <w:rStyle w:val="8"/>
        <w:rFonts w:ascii="宋体" w:hAnsi="宋体"/>
        <w:sz w:val="28"/>
        <w:szCs w:val="28"/>
        <w:lang w:val="zh-CN"/>
      </w:rPr>
      <w:t xml:space="preserve">— </w:t>
    </w:r>
    <w:r>
      <w:rPr>
        <w:rStyle w:val="8"/>
        <w:rFonts w:ascii="宋体" w:hAnsi="宋体"/>
        <w:sz w:val="28"/>
        <w:szCs w:val="28"/>
      </w:rPr>
      <w:fldChar w:fldCharType="begin"/>
    </w:r>
    <w:r>
      <w:rPr>
        <w:rStyle w:val="8"/>
        <w:rFonts w:ascii="宋体" w:hAnsi="宋体"/>
        <w:sz w:val="28"/>
        <w:szCs w:val="28"/>
      </w:rPr>
      <w:instrText xml:space="preserve">PAGE    \* MERGEFORMAT</w:instrText>
    </w:r>
    <w:r>
      <w:rPr>
        <w:rStyle w:val="8"/>
        <w:rFonts w:ascii="宋体" w:hAnsi="宋体"/>
        <w:sz w:val="28"/>
        <w:szCs w:val="28"/>
      </w:rPr>
      <w:fldChar w:fldCharType="separate"/>
    </w:r>
    <w:r>
      <w:rPr>
        <w:rStyle w:val="8"/>
        <w:rFonts w:ascii="宋体" w:hAnsi="宋体"/>
        <w:sz w:val="28"/>
        <w:szCs w:val="28"/>
        <w:lang w:val="zh-CN"/>
      </w:rPr>
      <w:t>2</w:t>
    </w:r>
    <w:r>
      <w:rPr>
        <w:rStyle w:val="8"/>
        <w:rFonts w:ascii="宋体" w:hAnsi="宋体"/>
        <w:sz w:val="28"/>
        <w:szCs w:val="28"/>
      </w:rPr>
      <w:fldChar w:fldCharType="end"/>
    </w:r>
    <w:r>
      <w:rPr>
        <w:rStyle w:val="8"/>
        <w:rFonts w:ascii="宋体" w:hAnsi="宋体"/>
        <w:sz w:val="28"/>
        <w:szCs w:val="28"/>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7280" w:firstLineChars="260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09"/>
  <w:drawingGridVerticalSpacing w:val="299"/>
  <w:displayHorizontalDrawingGridEvery w:val="2"/>
  <w:characterSpacingControl w:val="doNotCompress"/>
  <w:compat>
    <w:useFELayout/>
    <w:compatSetting w:name="compatibilityMode" w:uri="http://schemas.microsoft.com/office/word" w:val="12"/>
  </w:compat>
  <w:rsids>
    <w:rsidRoot w:val="00D31D50"/>
    <w:rsid w:val="00010777"/>
    <w:rsid w:val="000119F6"/>
    <w:rsid w:val="00011FE2"/>
    <w:rsid w:val="00017636"/>
    <w:rsid w:val="0003406B"/>
    <w:rsid w:val="00037687"/>
    <w:rsid w:val="00051BDB"/>
    <w:rsid w:val="000739C1"/>
    <w:rsid w:val="0009797D"/>
    <w:rsid w:val="000B7E57"/>
    <w:rsid w:val="000D68D1"/>
    <w:rsid w:val="000F251D"/>
    <w:rsid w:val="00106A50"/>
    <w:rsid w:val="00123DD9"/>
    <w:rsid w:val="00126C24"/>
    <w:rsid w:val="00143074"/>
    <w:rsid w:val="001441B4"/>
    <w:rsid w:val="001536AE"/>
    <w:rsid w:val="001D0CB7"/>
    <w:rsid w:val="001F5E30"/>
    <w:rsid w:val="002009FD"/>
    <w:rsid w:val="0021096C"/>
    <w:rsid w:val="00211692"/>
    <w:rsid w:val="00211EBB"/>
    <w:rsid w:val="00243369"/>
    <w:rsid w:val="002654EB"/>
    <w:rsid w:val="00280C77"/>
    <w:rsid w:val="002C688B"/>
    <w:rsid w:val="002D77E8"/>
    <w:rsid w:val="00304039"/>
    <w:rsid w:val="00323B43"/>
    <w:rsid w:val="00331762"/>
    <w:rsid w:val="00340418"/>
    <w:rsid w:val="0034473A"/>
    <w:rsid w:val="00345D87"/>
    <w:rsid w:val="003B04AC"/>
    <w:rsid w:val="003C4054"/>
    <w:rsid w:val="003D1C0C"/>
    <w:rsid w:val="003D37D8"/>
    <w:rsid w:val="003F1548"/>
    <w:rsid w:val="00406111"/>
    <w:rsid w:val="0041270D"/>
    <w:rsid w:val="00424855"/>
    <w:rsid w:val="00426133"/>
    <w:rsid w:val="00430D6A"/>
    <w:rsid w:val="004317B8"/>
    <w:rsid w:val="004358AB"/>
    <w:rsid w:val="004406B9"/>
    <w:rsid w:val="004569B2"/>
    <w:rsid w:val="004826DE"/>
    <w:rsid w:val="004956C5"/>
    <w:rsid w:val="004E17BF"/>
    <w:rsid w:val="00503880"/>
    <w:rsid w:val="00503CA7"/>
    <w:rsid w:val="005176CE"/>
    <w:rsid w:val="005176D1"/>
    <w:rsid w:val="0055658B"/>
    <w:rsid w:val="00575480"/>
    <w:rsid w:val="005B0C80"/>
    <w:rsid w:val="005D4ED9"/>
    <w:rsid w:val="005E5E6B"/>
    <w:rsid w:val="006028D1"/>
    <w:rsid w:val="00613CC3"/>
    <w:rsid w:val="006463C1"/>
    <w:rsid w:val="00646D95"/>
    <w:rsid w:val="00654449"/>
    <w:rsid w:val="00660433"/>
    <w:rsid w:val="006C12D2"/>
    <w:rsid w:val="006D44CC"/>
    <w:rsid w:val="00710F34"/>
    <w:rsid w:val="00714A4A"/>
    <w:rsid w:val="00724269"/>
    <w:rsid w:val="0072473E"/>
    <w:rsid w:val="00733017"/>
    <w:rsid w:val="0076150A"/>
    <w:rsid w:val="0077101C"/>
    <w:rsid w:val="007A077D"/>
    <w:rsid w:val="007A1B53"/>
    <w:rsid w:val="007A253B"/>
    <w:rsid w:val="007F19D6"/>
    <w:rsid w:val="007F6095"/>
    <w:rsid w:val="0082127A"/>
    <w:rsid w:val="00836491"/>
    <w:rsid w:val="00851AE5"/>
    <w:rsid w:val="00856DB5"/>
    <w:rsid w:val="00867B01"/>
    <w:rsid w:val="008A46AF"/>
    <w:rsid w:val="008B4C70"/>
    <w:rsid w:val="008B7726"/>
    <w:rsid w:val="008E03DA"/>
    <w:rsid w:val="00912905"/>
    <w:rsid w:val="0091725E"/>
    <w:rsid w:val="00942EF6"/>
    <w:rsid w:val="0095206C"/>
    <w:rsid w:val="00982B6A"/>
    <w:rsid w:val="009B46B5"/>
    <w:rsid w:val="009D3CB7"/>
    <w:rsid w:val="00A17A40"/>
    <w:rsid w:val="00A32B30"/>
    <w:rsid w:val="00A52773"/>
    <w:rsid w:val="00A53EEA"/>
    <w:rsid w:val="00A744CC"/>
    <w:rsid w:val="00A74CD9"/>
    <w:rsid w:val="00AA70F1"/>
    <w:rsid w:val="00AB06C0"/>
    <w:rsid w:val="00AB117A"/>
    <w:rsid w:val="00AB75AE"/>
    <w:rsid w:val="00AD2805"/>
    <w:rsid w:val="00B43416"/>
    <w:rsid w:val="00B52E30"/>
    <w:rsid w:val="00B544A0"/>
    <w:rsid w:val="00B57DCB"/>
    <w:rsid w:val="00B6538A"/>
    <w:rsid w:val="00B65F0A"/>
    <w:rsid w:val="00B765D0"/>
    <w:rsid w:val="00B85DC3"/>
    <w:rsid w:val="00B91900"/>
    <w:rsid w:val="00B93D8B"/>
    <w:rsid w:val="00BB76A2"/>
    <w:rsid w:val="00BF3904"/>
    <w:rsid w:val="00BF39EF"/>
    <w:rsid w:val="00C071D6"/>
    <w:rsid w:val="00C13D45"/>
    <w:rsid w:val="00C265DF"/>
    <w:rsid w:val="00C32A25"/>
    <w:rsid w:val="00C42347"/>
    <w:rsid w:val="00C42557"/>
    <w:rsid w:val="00C71036"/>
    <w:rsid w:val="00C8641C"/>
    <w:rsid w:val="00C9483D"/>
    <w:rsid w:val="00CB1CF0"/>
    <w:rsid w:val="00CD2208"/>
    <w:rsid w:val="00CE1184"/>
    <w:rsid w:val="00D01213"/>
    <w:rsid w:val="00D12673"/>
    <w:rsid w:val="00D23654"/>
    <w:rsid w:val="00D23A40"/>
    <w:rsid w:val="00D261D9"/>
    <w:rsid w:val="00D31D50"/>
    <w:rsid w:val="00D45250"/>
    <w:rsid w:val="00D560B7"/>
    <w:rsid w:val="00D94426"/>
    <w:rsid w:val="00DA2343"/>
    <w:rsid w:val="00DC0959"/>
    <w:rsid w:val="00DE1AA2"/>
    <w:rsid w:val="00DF4FB8"/>
    <w:rsid w:val="00DF60D0"/>
    <w:rsid w:val="00E0616A"/>
    <w:rsid w:val="00E101F1"/>
    <w:rsid w:val="00E21D68"/>
    <w:rsid w:val="00E22745"/>
    <w:rsid w:val="00E51108"/>
    <w:rsid w:val="00E568FD"/>
    <w:rsid w:val="00E650DE"/>
    <w:rsid w:val="00E87EEC"/>
    <w:rsid w:val="00EA6EFD"/>
    <w:rsid w:val="00EB02CA"/>
    <w:rsid w:val="00EB3FE8"/>
    <w:rsid w:val="00EC2424"/>
    <w:rsid w:val="00F34600"/>
    <w:rsid w:val="00F375E4"/>
    <w:rsid w:val="00F447B2"/>
    <w:rsid w:val="00F732E0"/>
    <w:rsid w:val="00F921DB"/>
    <w:rsid w:val="00FA0811"/>
    <w:rsid w:val="00FA2D74"/>
    <w:rsid w:val="00FA49A6"/>
    <w:rsid w:val="00FE29A6"/>
    <w:rsid w:val="0F2744FD"/>
    <w:rsid w:val="65C82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12"/>
    <w:unhideWhenUsed/>
    <w:uiPriority w:val="99"/>
    <w:pPr>
      <w:tabs>
        <w:tab w:val="center" w:pos="4153"/>
        <w:tab w:val="right" w:pos="8306"/>
      </w:tabs>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uiPriority w:val="0"/>
    <w:pPr>
      <w:adjustRightInd/>
      <w:snapToGrid/>
      <w:spacing w:before="100" w:beforeAutospacing="1" w:after="100" w:afterAutospacing="1"/>
    </w:pPr>
    <w:rPr>
      <w:rFonts w:ascii="宋体" w:hAnsi="宋体" w:eastAsia="宋体" w:cs="Times New Roman"/>
      <w:sz w:val="24"/>
    </w:rPr>
  </w:style>
  <w:style w:type="character" w:styleId="8">
    <w:name w:val="page number"/>
    <w:basedOn w:val="7"/>
    <w:uiPriority w:val="0"/>
  </w:style>
  <w:style w:type="character" w:styleId="9">
    <w:name w:val="Hyperlink"/>
    <w:basedOn w:val="7"/>
    <w:unhideWhenUsed/>
    <w:uiPriority w:val="99"/>
    <w:rPr>
      <w:color w:val="0000FF" w:themeColor="hyperlink"/>
      <w:u w:val="single"/>
    </w:rPr>
  </w:style>
  <w:style w:type="character" w:customStyle="1" w:styleId="10">
    <w:name w:val="日期 Char"/>
    <w:basedOn w:val="7"/>
    <w:link w:val="2"/>
    <w:semiHidden/>
    <w:uiPriority w:val="99"/>
    <w:rPr>
      <w:rFonts w:ascii="Tahoma" w:hAnsi="Tahoma"/>
    </w:rPr>
  </w:style>
  <w:style w:type="character" w:customStyle="1" w:styleId="11">
    <w:name w:val="页眉 Char"/>
    <w:basedOn w:val="7"/>
    <w:link w:val="4"/>
    <w:semiHidden/>
    <w:uiPriority w:val="99"/>
    <w:rPr>
      <w:rFonts w:ascii="Tahoma" w:hAnsi="Tahoma"/>
      <w:sz w:val="18"/>
      <w:szCs w:val="18"/>
    </w:rPr>
  </w:style>
  <w:style w:type="character" w:customStyle="1" w:styleId="12">
    <w:name w:val="页脚 Char"/>
    <w:basedOn w:val="7"/>
    <w:link w:val="3"/>
    <w:uiPriority w:val="99"/>
    <w:rPr>
      <w:rFonts w:ascii="Tahoma" w:hAnsi="Tahoma"/>
      <w:sz w:val="18"/>
      <w:szCs w:val="18"/>
    </w:rPr>
  </w:style>
  <w:style w:type="paragraph" w:customStyle="1" w:styleId="13">
    <w:name w:val="Char Char Char1 Char Char Char Char Char Char Char Char Char Char Char Char Char Char Char"/>
    <w:basedOn w:val="1"/>
    <w:semiHidden/>
    <w:uiPriority w:val="0"/>
    <w:pPr>
      <w:widowControl w:val="0"/>
      <w:adjustRightInd/>
      <w:snapToGrid/>
      <w:spacing w:after="0"/>
      <w:jc w:val="both"/>
    </w:pPr>
    <w:rPr>
      <w:rFonts w:ascii="Times New Roman" w:hAnsi="Calibri" w:eastAsia="宋体" w:cs="Times New Roman"/>
      <w:kern w:val="2"/>
      <w:sz w:val="21"/>
      <w:szCs w:val="21"/>
    </w:rPr>
  </w:style>
  <w:style w:type="paragraph" w:customStyle="1" w:styleId="14">
    <w:name w:val="p0"/>
    <w:basedOn w:val="1"/>
    <w:uiPriority w:val="0"/>
    <w:pPr>
      <w:adjustRightInd/>
      <w:snapToGrid/>
      <w:spacing w:after="0"/>
      <w:jc w:val="both"/>
    </w:pPr>
    <w:rPr>
      <w:rFonts w:ascii="Calibri" w:hAnsi="Calibri" w:eastAsia="宋体" w:cs="宋体"/>
      <w:sz w:val="21"/>
      <w:szCs w:val="21"/>
    </w:rPr>
  </w:style>
  <w:style w:type="paragraph" w:customStyle="1" w:styleId="15">
    <w:name w:val="Char Char Char1 Char Char Char Char Char Char Char Char Char Char Char Char Char Char Char1"/>
    <w:basedOn w:val="1"/>
    <w:semiHidden/>
    <w:uiPriority w:val="0"/>
    <w:pPr>
      <w:widowControl w:val="0"/>
      <w:adjustRightInd/>
      <w:snapToGrid/>
      <w:spacing w:after="0"/>
      <w:jc w:val="both"/>
    </w:pPr>
    <w:rPr>
      <w:rFonts w:ascii="Times New Roman" w:hAnsi="Calibri" w:eastAsia="宋体" w:cs="Times New Roman"/>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434</Words>
  <Characters>2478</Characters>
  <Lines>20</Lines>
  <Paragraphs>5</Paragraphs>
  <TotalTime>690</TotalTime>
  <ScaleCrop>false</ScaleCrop>
  <LinksUpToDate>false</LinksUpToDate>
  <CharactersWithSpaces>2907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2021-02-04T02:05:00Z</cp:lastPrinted>
  <dcterms:modified xsi:type="dcterms:W3CDTF">2021-02-05T02:15:49Z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